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Autospacing="0" w:afterAutospacing="0" w:line="560" w:lineRule="exact"/>
        <w:jc w:val="center"/>
        <w:rPr>
          <w:rFonts w:hint="eastAsia" w:ascii="方正小标宋简体" w:hAnsi="Times New Roman" w:eastAsia="方正小标宋简体" w:cs="Times New Roman"/>
          <w:b w:val="0"/>
          <w:color w:val="000000"/>
          <w:kern w:val="32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b w:val="0"/>
          <w:color w:val="000000"/>
          <w:kern w:val="32"/>
          <w:sz w:val="44"/>
          <w:szCs w:val="44"/>
          <w:lang w:val="en-US" w:eastAsia="zh-CN" w:bidi="ar-SA"/>
        </w:rPr>
        <w:t>上高县财政局2023年政府信息公开工作年度报告</w:t>
      </w:r>
    </w:p>
    <w:p>
      <w:pPr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本年度报告根据《中华人民共和国政府信息公开条例》有关规定，按照国务院办公厅政府信息与政务公开办公室印发《关于做好年度报告编制发布工作的通知》（国办公开办函〔</w:t>
      </w:r>
      <w:r>
        <w:rPr>
          <w:rFonts w:ascii="Times New Roman" w:hAnsi="Times New Roman" w:eastAsia="仿宋_GB2312"/>
          <w:color w:val="000000"/>
          <w:kern w:val="32"/>
          <w:sz w:val="32"/>
          <w:szCs w:val="32"/>
        </w:rPr>
        <w:t>2021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〕</w:t>
      </w:r>
      <w:r>
        <w:rPr>
          <w:rFonts w:ascii="Times New Roman" w:hAnsi="Times New Roman" w:eastAsia="仿宋_GB2312"/>
          <w:color w:val="000000"/>
          <w:kern w:val="32"/>
          <w:sz w:val="32"/>
          <w:szCs w:val="32"/>
        </w:rPr>
        <w:t>30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号）要求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  <w:t>由上高县财政局结合有关统计数据编制。本年度报告中所列数据的统计期限自2023年1月1日起至2023年12月31日止。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firstLine="640" w:firstLineChars="200"/>
        <w:jc w:val="left"/>
        <w:textAlignment w:val="auto"/>
        <w:rPr>
          <w:rFonts w:hint="eastAsia" w:ascii="黑体" w:hAnsi="宋体" w:eastAsia="黑体" w:cs="黑体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shd w:val="clear" w:fill="FFFFFF"/>
          <w:lang w:val="en-US" w:eastAsia="zh-CN" w:bidi="ar"/>
        </w:rPr>
        <w:t xml:space="preserve">一、总体情况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  <w:t>2023年，上高县财政局坚持以习近平新时代中国特色社会主义思想为指导，深入学习贯彻党的二十大精神，按照《中华人民共和国政府信息公开条例》要求，坚持“以公开为原则、不公开为例外”，立足通过公开推动来提高工作整体效能，凝心聚力，科学谋划，政府信息公开工作有序运转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rightChars="0" w:firstLine="600" w:firstLineChars="200"/>
        <w:jc w:val="left"/>
        <w:textAlignment w:val="auto"/>
        <w:rPr>
          <w:rFonts w:hint="eastAsia" w:ascii="黑体" w:hAnsi="宋体" w:eastAsia="黑体" w:cs="黑体"/>
          <w:b w:val="0"/>
          <w:bCs w:val="0"/>
          <w:color w:val="333333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color w:val="333333"/>
          <w:kern w:val="0"/>
          <w:sz w:val="30"/>
          <w:szCs w:val="30"/>
          <w:shd w:val="clear" w:fill="FFFFFF"/>
          <w:lang w:val="en-US" w:eastAsia="zh-CN" w:bidi="ar"/>
        </w:rPr>
        <w:t>（一）主动公开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  <w:t>2023年，我局通过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上高县人民政府网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主动公开财政预决算、专项资金、财政动态等政府信息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累计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175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条。其中</w:t>
      </w:r>
      <w:r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  <w:t>财政收支情况信息12条、财政预决算信息2条，部门预决算信息2条，绩效评估信息21条，信息公开未产生任何支出，也未收取任何信息公开费用。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rightChars="0" w:firstLine="600" w:firstLineChars="200"/>
        <w:jc w:val="left"/>
        <w:textAlignment w:val="auto"/>
        <w:rPr>
          <w:rFonts w:hint="eastAsia" w:ascii="黑体" w:hAnsi="宋体" w:eastAsia="黑体" w:cs="黑体"/>
          <w:b w:val="0"/>
          <w:bCs w:val="0"/>
          <w:color w:val="333333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color w:val="333333"/>
          <w:kern w:val="0"/>
          <w:sz w:val="30"/>
          <w:szCs w:val="30"/>
          <w:shd w:val="clear" w:fill="FFFFFF"/>
          <w:lang w:val="en-US" w:eastAsia="zh-CN" w:bidi="ar"/>
        </w:rPr>
        <w:t>（二）依申请公开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宋体" w:eastAsia="黑体" w:cs="黑体"/>
          <w:b w:val="0"/>
          <w:bCs w:val="0"/>
          <w:color w:val="333333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  <w:t>2023年，我局共收到2件依申请公开信件，其中主动公开2件，已全部办理完成。2023年未发生一起行政复议和行政诉讼而被纠正的情况。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rightChars="0" w:firstLine="600" w:firstLineChars="200"/>
        <w:jc w:val="left"/>
        <w:textAlignment w:val="auto"/>
        <w:rPr>
          <w:rFonts w:hint="eastAsia" w:ascii="黑体" w:hAnsi="宋体" w:eastAsia="黑体" w:cs="黑体"/>
          <w:b w:val="0"/>
          <w:bCs w:val="0"/>
          <w:color w:val="333333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color w:val="333333"/>
          <w:kern w:val="0"/>
          <w:sz w:val="30"/>
          <w:szCs w:val="30"/>
          <w:shd w:val="clear" w:fill="FFFFFF"/>
          <w:lang w:val="en-US" w:eastAsia="zh-CN" w:bidi="ar"/>
        </w:rPr>
        <w:t>（三）政府信息管理情况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  <w:t>一是完善政府信息公开工作制度，对政府信息公开工作的职责分工及任务进一步明确细化，对公开的各类信息进行科学合理划分，做到及时公开，加大主动公开力度。二是落实政务公开监测反馈整改工作。对照市、县政务公开网上监测反馈，及时开展全面深入自查，对反馈问题清单逐条梳理，细化问题整改责任清单，做到精准更新和整改，力求做到边整改、边提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righ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</w:pPr>
      <w:r>
        <w:rPr>
          <w:rFonts w:hint="eastAsia" w:ascii="黑体" w:hAnsi="宋体" w:eastAsia="黑体" w:cs="黑体"/>
          <w:b w:val="0"/>
          <w:bCs w:val="0"/>
          <w:color w:val="333333"/>
          <w:kern w:val="0"/>
          <w:sz w:val="30"/>
          <w:szCs w:val="30"/>
          <w:shd w:val="clear" w:fill="FFFFFF"/>
          <w:lang w:val="en-US" w:eastAsia="zh-CN" w:bidi="ar"/>
        </w:rPr>
        <w:t>（四）平台建设情况</w:t>
      </w:r>
      <w:r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  <w:t>根据上高县政务公开要求，紧密结合财政实际，充分发挥财政服务职能，围绕重点领域加大主动公开力度。不断完善门户网站专栏建设，责任明确到人，切实抓好政务动态、公告公示、决策公开、执行和结果、管理和服务、重点领域信息公开等各栏目的更新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righ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</w:pPr>
      <w:r>
        <w:rPr>
          <w:rFonts w:hint="eastAsia" w:ascii="黑体" w:hAnsi="宋体" w:eastAsia="黑体" w:cs="黑体"/>
          <w:b w:val="0"/>
          <w:bCs w:val="0"/>
          <w:color w:val="333333"/>
          <w:kern w:val="0"/>
          <w:sz w:val="30"/>
          <w:szCs w:val="30"/>
          <w:shd w:val="clear" w:fill="FFFFFF"/>
          <w:lang w:val="en-US" w:eastAsia="zh-CN" w:bidi="ar"/>
        </w:rPr>
        <w:t>（五）监督保障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exact"/>
        <w:ind w:left="0" w:leftChars="0" w:right="0" w:firstLine="640" w:firstLineChars="200"/>
        <w:jc w:val="left"/>
      </w:pPr>
      <w:r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  <w:t>进一步加强了政府信息公开工作组织领导，形成了以主要领导为组长，分管领导为副组长，各股室负责人为成员的政府信息公开工作领导小组，</w:t>
      </w:r>
      <w:r>
        <w:rPr>
          <w:rFonts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"/>
        </w:rPr>
        <w:t>并将信息公开工作列入年度责任目标考核内容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我局对社会评议方面采取积极态度，主动公开办公地址、联系方式、负责同志以及监督途径等信息，积极主动听取公众意见和建设，通过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12345热线平台，增强了互动回应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"/>
        </w:rPr>
        <w:t>2023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"/>
        </w:rPr>
        <w:t>年，我局未发生责任追究情况。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exact"/>
        <w:ind w:left="0" w:leftChars="0" w:right="0" w:firstLine="640" w:firstLineChars="200"/>
        <w:jc w:val="left"/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right="0" w:firstLine="640" w:firstLineChars="200"/>
        <w:jc w:val="left"/>
        <w:textAlignment w:val="auto"/>
        <w:rPr>
          <w:rFonts w:hint="eastAsia" w:ascii="黑体" w:hAnsi="宋体" w:eastAsia="黑体" w:cs="黑体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shd w:val="clear" w:fill="FFFFFF"/>
          <w:lang w:val="en-US" w:eastAsia="zh-CN" w:bidi="ar"/>
        </w:rPr>
        <w:t>二、主动公开政府信息情况</w:t>
      </w:r>
    </w:p>
    <w:tbl>
      <w:tblPr>
        <w:tblStyle w:val="5"/>
        <w:tblW w:w="912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56"/>
        <w:gridCol w:w="2410"/>
        <w:gridCol w:w="2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21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本年制发件数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本年废止件数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规章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行政规范性文件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行政许可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行政处罚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行政强制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6"/>
        <w:gridCol w:w="954"/>
        <w:gridCol w:w="3207"/>
        <w:gridCol w:w="687"/>
        <w:gridCol w:w="687"/>
        <w:gridCol w:w="687"/>
        <w:gridCol w:w="687"/>
        <w:gridCol w:w="687"/>
        <w:gridCol w:w="687"/>
        <w:gridCol w:w="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492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（本列数据的勾稽关系为：第一项加第二项之和，等于第三项加第四项之和） </w:t>
            </w:r>
          </w:p>
        </w:tc>
        <w:tc>
          <w:tcPr>
            <w:tcW w:w="482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申请人情况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49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自然人 </w:t>
            </w:r>
          </w:p>
        </w:tc>
        <w:tc>
          <w:tcPr>
            <w:tcW w:w="34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法人或其他组织 </w:t>
            </w:r>
          </w:p>
        </w:tc>
        <w:tc>
          <w:tcPr>
            <w:tcW w:w="699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总计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9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商业 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企业 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科研 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机构 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社会公益组织 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法律服务机构 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其他 </w:t>
            </w:r>
          </w:p>
        </w:tc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49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一、本年新收政府信息公开申请数量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49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二、上年结转政府信息公开申请数量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766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三、本年度办理结果 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（一）予以公开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（二）部分公开（区分处理的，只计这一情形，不计其他情形）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（三）不予公开 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520" w:lineRule="exact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1.属于国家秘密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2.其他法律行政法规禁止公开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520" w:lineRule="exact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3.危及“三安全一稳定”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520" w:lineRule="exact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4.保护第三方合法权益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5.属于三类内部事务信息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520" w:lineRule="exact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6.属于四类过程性信息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520" w:lineRule="exact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7.属于行政执法案卷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520" w:lineRule="exact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8.属于行政查询事项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（四）无法提供 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520" w:lineRule="exact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1.本机关不掌握相关政府信息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  <w:jc w:val="center"/>
        </w:trPr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520" w:lineRule="exact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2.没有现成信息需要另行制作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520" w:lineRule="exact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3.补正后申请内容仍不明确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（五）不予处理 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520" w:lineRule="exact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1.信访举报投诉类申请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520" w:lineRule="exact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2.重复申请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520" w:lineRule="exact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3.要求提供公开出版物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  <w:jc w:val="center"/>
        </w:trPr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520" w:lineRule="exact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4.无正当理由大量反复申请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5.要求行政机关确认或重新出具已获取信息 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（六）其他处理 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1.申请人无正当理由逾期不补正、行政机关不再处理其政府信息公开申请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2.申请人逾期未按收费通知要求缴纳费用、行政机关不再处理其政府信息公开申请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3.其他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（七）总计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9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四、结转下年度继续办理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  0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right="0"/>
        <w:jc w:val="center"/>
        <w:textAlignment w:val="auto"/>
        <w:rPr>
          <w:rFonts w:hint="eastAsia" w:ascii="黑体" w:hAnsi="宋体" w:eastAsia="黑体" w:cs="黑体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 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right="0" w:firstLine="480"/>
        <w:jc w:val="left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  <w:r>
        <w:rPr>
          <w:rFonts w:asciiTheme="minorEastAsia" w:hAnsiTheme="minorEastAsia" w:eastAsiaTheme="minorEastAsia" w:cstheme="minorEastAsia"/>
          <w:color w:val="333333"/>
          <w:kern w:val="0"/>
          <w:sz w:val="32"/>
          <w:szCs w:val="32"/>
          <w:shd w:val="clear" w:fill="FFFFFF"/>
          <w:lang w:val="en-US" w:eastAsia="zh-CN" w:bidi="ar"/>
        </w:rPr>
        <w:t> </w:t>
      </w: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行政复议 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行政诉讼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结果维持 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结果 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纠正 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其他 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结果 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尚未 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审结 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总计 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未经复议直接起诉 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复议后起诉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结果 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维持 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结果 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纠正 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其他 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结果 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尚未 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审结 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总计 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结果 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维持 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结果 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纠正 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其他 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结果 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尚未 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审结 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总计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 0 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0  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0  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0  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0  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0  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0  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0  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0  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0  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0  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0  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0  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0  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0 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rightChars="0"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年，我局政府信息公开工作取得了一定成效，但依然存在人员力量薄弱、专业水平不够高、政策解读形式单一等问题。202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年，我局将着力加强人员配备、加大培训力度、提升专业水平、强化日常工作，力争政府信息公开工作效能不断提升。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right="0" w:firstLine="640" w:firstLineChars="200"/>
        <w:jc w:val="left"/>
        <w:textAlignment w:val="auto"/>
        <w:rPr>
          <w:b w:val="0"/>
          <w:bCs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2023年政务公开要点落实情况：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是丰富化政务公开信息内容，重点关注财政直达资金、预决算公开、专项资金、财政收支、政府债务、绩效管理等财政内容并及时更新、公示，多举措强化信息主动公开工作。二是建立健全政府信息保密审查机制，严格落实“三审三校”制度，发布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息要求经办人、责任股室负责人、分管负责领导层层审核，全面加大信息审核力度。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  <w:t xml:space="preserve">本年度依申请公开政府信息未收取任何费用。 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  <w:t>如需了解更多政府信息，请登录上高县人民政府网（http://www.shanggao.gov.cn）查询。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yY2E4NWNmZTY2OWVhODJkMWFjNDRkOGFlNTM3ZjIifQ=="/>
  </w:docVars>
  <w:rsids>
    <w:rsidRoot w:val="34274DC5"/>
    <w:rsid w:val="00C50B26"/>
    <w:rsid w:val="037B1FED"/>
    <w:rsid w:val="03864EFF"/>
    <w:rsid w:val="06AE6F3C"/>
    <w:rsid w:val="0C427BF3"/>
    <w:rsid w:val="1AAA24C7"/>
    <w:rsid w:val="1FDB271E"/>
    <w:rsid w:val="215F11CA"/>
    <w:rsid w:val="25722260"/>
    <w:rsid w:val="28A165FE"/>
    <w:rsid w:val="301D7787"/>
    <w:rsid w:val="34274DC5"/>
    <w:rsid w:val="38E662DC"/>
    <w:rsid w:val="3D907B14"/>
    <w:rsid w:val="3F104ECC"/>
    <w:rsid w:val="3FC6128D"/>
    <w:rsid w:val="4723522B"/>
    <w:rsid w:val="48F312EE"/>
    <w:rsid w:val="51612837"/>
    <w:rsid w:val="58577CF7"/>
    <w:rsid w:val="597162CA"/>
    <w:rsid w:val="5EB62D5A"/>
    <w:rsid w:val="609F20C9"/>
    <w:rsid w:val="60FB17BA"/>
    <w:rsid w:val="613C04DA"/>
    <w:rsid w:val="62C353DF"/>
    <w:rsid w:val="6EEC26F3"/>
    <w:rsid w:val="72641A80"/>
    <w:rsid w:val="7B7C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333333"/>
      <w:u w:val="none"/>
    </w:rPr>
  </w:style>
  <w:style w:type="character" w:styleId="8">
    <w:name w:val="Hyperlink"/>
    <w:basedOn w:val="6"/>
    <w:uiPriority w:val="0"/>
    <w:rPr>
      <w:color w:val="333333"/>
      <w:u w:val="none"/>
    </w:rPr>
  </w:style>
  <w:style w:type="character" w:customStyle="1" w:styleId="9">
    <w:name w:val="hover13"/>
    <w:basedOn w:val="6"/>
    <w:uiPriority w:val="0"/>
    <w:rPr>
      <w:shd w:val="clear" w:fill="929292"/>
    </w:rPr>
  </w:style>
  <w:style w:type="character" w:customStyle="1" w:styleId="10">
    <w:name w:val="article-icon"/>
    <w:basedOn w:val="6"/>
    <w:uiPriority w:val="0"/>
  </w:style>
  <w:style w:type="character" w:customStyle="1" w:styleId="11">
    <w:name w:val="hover14"/>
    <w:basedOn w:val="6"/>
    <w:uiPriority w:val="0"/>
    <w:rPr>
      <w:shd w:val="clear" w:fill="92929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2656</Words>
  <Characters>2982</Characters>
  <Lines>0</Lines>
  <Paragraphs>0</Paragraphs>
  <TotalTime>31</TotalTime>
  <ScaleCrop>false</ScaleCrop>
  <LinksUpToDate>false</LinksUpToDate>
  <CharactersWithSpaces>3074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2022-06-17T09:05:00Z</dcterms:created>
  <dc:creator>旎旎</dc:creator>
  <cp:lastModifiedBy>冰糖葫芦不加榶</cp:lastModifiedBy>
  <dcterms:modified xsi:type="dcterms:W3CDTF">2024-01-16T02:49:21Z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8741D40C5F17483FA5EADE4D5F305BCD</vt:lpwstr>
  </property>
</Properties>
</file>