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70" w:lineRule="atLeast"/>
        <w:jc w:val="center"/>
        <w:rPr>
          <w:rFonts w:hint="default" w:ascii="仿宋_GB2312" w:hAnsi="仿宋_GB2312" w:eastAsia="仿宋_GB2312" w:cs="仿宋_GB2312"/>
          <w:b w:val="0"/>
          <w:bCs w:val="0"/>
          <w:color w:val="126CB7"/>
          <w:sz w:val="48"/>
          <w:szCs w:val="48"/>
        </w:rPr>
      </w:pPr>
      <w:bookmarkStart w:id="0" w:name="OLE_LINK1"/>
      <w:r>
        <w:rPr>
          <w:rFonts w:ascii="仿宋_GB2312" w:hAnsi="仿宋_GB2312" w:eastAsia="仿宋_GB2312" w:cs="仿宋_GB2312"/>
          <w:b w:val="0"/>
          <w:bCs w:val="0"/>
          <w:color w:val="126CB7"/>
          <w:sz w:val="48"/>
          <w:szCs w:val="48"/>
        </w:rPr>
        <w:t>宜春市上高生态环境局</w:t>
      </w:r>
      <w:r>
        <w:rPr>
          <w:rFonts w:hint="eastAsia" w:ascii="仿宋_GB2312" w:hAnsi="仿宋_GB2312" w:eastAsia="仿宋_GB2312" w:cs="仿宋_GB2312"/>
          <w:b w:val="0"/>
          <w:bCs w:val="0"/>
          <w:color w:val="126CB7"/>
          <w:sz w:val="48"/>
          <w:szCs w:val="48"/>
          <w:lang w:val="en-US" w:eastAsia="zh-CN"/>
        </w:rPr>
        <w:t>2021</w:t>
      </w:r>
      <w:r>
        <w:rPr>
          <w:rFonts w:ascii="仿宋_GB2312" w:hAnsi="仿宋_GB2312" w:eastAsia="仿宋_GB2312" w:cs="仿宋_GB2312"/>
          <w:b w:val="0"/>
          <w:bCs w:val="0"/>
          <w:color w:val="126CB7"/>
          <w:sz w:val="48"/>
          <w:szCs w:val="48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本报告依据《中华人民共和国政府信息公开条例》（国务院令第711号，以下简称新《条例》）有关规定，按照国务院办公厅政府信息与政务公开办公室印发《关于做好年度报告编制发布工作的通知》（国办公开办函〔</w:t>
      </w:r>
      <w:r>
        <w:rPr>
          <w:rFonts w:hint="default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〕</w:t>
      </w:r>
      <w:r>
        <w:rPr>
          <w:rFonts w:hint="default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号）要求编制本报告。本年度报告中所列数据的统计期限自2021年1月1日起至2021年12月31日止。全文包括总体情况、主动公开政府信息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情况、收到和处理政府信息公开申请情况、政府信息公开行政复议行政诉讼情况、存在的主要问题及改进情况、其他需要报告的事项。本年度报告的电子版可以从上高县人民政府网站（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 HYPERLINK "http://www.shanggao.gov.cn/" </w:instrTex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http://www.shanggao.gov.cn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）下载。如对本报告有任何疑问，请与宜春市上高生态环境局联系（地址：上高县锦阳大道12号，电话：2511680，邮编：336400）。</w:t>
      </w:r>
    </w:p>
    <w:p>
      <w:pPr>
        <w:pStyle w:val="3"/>
        <w:widowControl/>
        <w:shd w:val="clear" w:color="auto" w:fill="FFFFFF"/>
        <w:spacing w:before="300" w:beforeAutospacing="0" w:afterAutospacing="0" w:line="450" w:lineRule="atLeast"/>
        <w:ind w:firstLine="420"/>
        <w:jc w:val="both"/>
        <w:rPr>
          <w:rFonts w:ascii="仿宋_GB2312" w:hAnsi="仿宋_GB2312" w:eastAsia="仿宋_GB2312" w:cs="仿宋_GB2312"/>
          <w:color w:val="333333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0"/>
        <w:jc w:val="both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(一)主动公开</w:t>
      </w:r>
    </w:p>
    <w:p>
      <w:pPr>
        <w:pStyle w:val="3"/>
        <w:widowControl/>
        <w:shd w:val="clear" w:color="auto" w:fill="FFFFFF"/>
        <w:spacing w:before="300" w:beforeAutospacing="0" w:afterAutospacing="0" w:line="45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2021年，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我局主动公开信息共395条，主要有决策公开、执行公开、管理公开、财政信息、重点领域信息公开以及重点建设项目批准和实施等内容</w:t>
      </w:r>
      <w:r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0"/>
        <w:jc w:val="both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(二)依申请公开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2021年未收到依申请公开信件。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0"/>
        <w:jc w:val="both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 (三)政府信息管理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建立健全政府信息公开审查机制，严格落实政务公开保密审查管理办法，按要求提报公开信息时，股室负责人和分管领导要严格把关，做到一文一审。对必须公开和可以公开的信息及时公开，确保重要信息不漏报、不迟报、不误报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(四)政府信息平台建设情况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进一步梳理优化政府信息公开栏目，及时更新污染防治工作的新动态。 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0"/>
        <w:jc w:val="both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(五)监督保障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建立健全政府信息公开发布审查机制，落实监督责任内容和程序审核。加强日常考核，将政府信息公开工作纳入各部门目标考核内容，确保公开内容及时、准确。</w:t>
      </w:r>
    </w:p>
    <w:p>
      <w:pPr>
        <w:pStyle w:val="3"/>
        <w:widowControl/>
        <w:shd w:val="clear" w:color="auto" w:fill="FFFFFF"/>
        <w:spacing w:beforeAutospacing="0" w:afterAutospacing="0" w:line="540" w:lineRule="atLeast"/>
        <w:ind w:firstLine="480"/>
        <w:jc w:val="both"/>
        <w:rPr>
          <w:rFonts w:ascii="仿宋_GB2312" w:hAnsi="仿宋_GB2312" w:eastAsia="仿宋_GB2312" w:cs="仿宋_GB2312"/>
          <w:color w:val="333333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pPr w:leftFromText="180" w:rightFromText="180" w:vertAnchor="text" w:horzAnchor="page" w:tblpX="1424" w:tblpY="618"/>
        <w:tblOverlap w:val="never"/>
        <w:tblW w:w="912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56"/>
        <w:gridCol w:w="2410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本年制发件数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atLeast"/>
              <w:ind w:firstLine="48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540" w:lineRule="atLeast"/>
        <w:ind w:firstLine="480"/>
        <w:jc w:val="both"/>
        <w:rPr>
          <w:rFonts w:ascii="仿宋_GB2312" w:hAnsi="仿宋_GB2312" w:eastAsia="仿宋_GB2312" w:cs="仿宋_GB2312"/>
          <w:color w:val="333333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Autospacing="0" w:afterAutospacing="0" w:line="540" w:lineRule="atLeast"/>
        <w:ind w:firstLine="480"/>
        <w:jc w:val="both"/>
        <w:rPr>
          <w:rFonts w:ascii="仿宋_GB2312" w:hAnsi="仿宋_GB2312" w:eastAsia="仿宋_GB2312" w:cs="仿宋_GB2312"/>
          <w:color w:val="333333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0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126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686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自然人</w:t>
            </w:r>
          </w:p>
        </w:tc>
        <w:tc>
          <w:tcPr>
            <w:tcW w:w="4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法人或其他组织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218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商业企业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科研机构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社会公益组织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法律服务机构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其他</w:t>
            </w: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三、本年度办理结果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（一）予以公开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（三）不予公开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1.属于国家秘密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2.其他法律行政法规禁止公开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3.危及“三安全一稳定”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4.保护第三方合法权益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5.属于三类内部事务信息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6.属于四类过程性信息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7.属于行政执法案卷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8.属于行政查询事项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（四）无法提供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1.本机关不掌握相关政府信息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2.没有现成信息需要另行制作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3.补正后申请内容仍不明确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（五）不予处理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1.信访举报投诉类申请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2.重复申请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3.要求提供公开出版物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4.无正当理由大量反复申请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（六）其他处理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（七）总计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四、结转下年度继续办理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9"/>
                <w:szCs w:val="19"/>
              </w:rPr>
              <w:t> 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450" w:lineRule="atLeast"/>
              <w:ind w:firstLine="480"/>
              <w:jc w:val="right"/>
              <w:textAlignment w:val="top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</w:rPr>
      </w:pPr>
    </w:p>
    <w:p>
      <w:pPr>
        <w:pStyle w:val="3"/>
        <w:widowControl/>
        <w:shd w:val="clear" w:color="auto" w:fill="FFFFFF"/>
        <w:spacing w:beforeAutospacing="0" w:afterAutospacing="0" w:line="540" w:lineRule="atLeast"/>
        <w:ind w:left="640" w:firstLine="480"/>
        <w:jc w:val="both"/>
        <w:rPr>
          <w:rFonts w:ascii="仿宋_GB2312" w:hAnsi="仿宋_GB2312" w:eastAsia="仿宋_GB2312" w:cs="仿宋_GB2312"/>
          <w:color w:val="333333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333333"/>
          <w:sz w:val="21"/>
          <w:szCs w:val="21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Autospacing="0" w:afterAutospacing="0" w:line="540" w:lineRule="atLeast"/>
        <w:ind w:firstLine="480"/>
        <w:jc w:val="both"/>
        <w:rPr>
          <w:rFonts w:ascii="仿宋_GB2312" w:hAnsi="仿宋_GB2312" w:eastAsia="仿宋_GB2312" w:cs="仿宋_GB2312"/>
          <w:b/>
          <w:bCs/>
          <w:color w:val="333333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="21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行政复议</w:t>
            </w:r>
          </w:p>
        </w:tc>
        <w:tc>
          <w:tcPr>
            <w:tcW w:w="568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="21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结果维护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结果纠正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尚未审结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总计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</w:rPr>
              <w:t>未经复议直接起诉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结果维护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结果纠正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其他结果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尚未审结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总计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结果维护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结果纠正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其他结果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尚未审结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3"/>
              <w:widowControl/>
              <w:spacing w:beforeAutospacing="0" w:afterAutospacing="0" w:line="540" w:lineRule="atLeast"/>
              <w:ind w:firstLine="4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450" w:lineRule="atLeast"/>
        <w:ind w:firstLine="480"/>
        <w:jc w:val="both"/>
        <w:rPr>
          <w:rFonts w:ascii="仿宋_GB2312" w:hAnsi="仿宋_GB2312" w:eastAsia="仿宋_GB2312" w:cs="仿宋_GB2312"/>
          <w:color w:val="333333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="300" w:beforeAutospacing="0" w:afterAutospacing="0" w:line="450" w:lineRule="atLeast"/>
        <w:ind w:firstLine="420"/>
        <w:jc w:val="both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（一）存在的问题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2021年，我局政府信息公开工作虽取得了一定成效，但对比先进还是存在一些差距主要体现在：公开的形式比较单一，不够丰富，需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要进一步加强。政策解读水平有待提升，主要以文字解读为主，解读内容不够详尽。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（二）下一步打算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一是持续推动政务公开工作常态化，加强对污染防治等重点领域信息公开。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二是丰富政策解读形式，努力提升解读质量。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三是加强交流培训，加大业务人员系统操作、依申请公开答复等业务知识的学习培训力度，提升对政务公开有关细则和政策的把握能力。</w:t>
      </w:r>
    </w:p>
    <w:p>
      <w:pPr>
        <w:pStyle w:val="3"/>
        <w:widowControl/>
        <w:shd w:val="clear" w:color="auto" w:fill="FFFFFF"/>
        <w:spacing w:before="300" w:beforeAutospacing="0" w:afterAutospacing="0" w:line="450" w:lineRule="atLeast"/>
        <w:ind w:firstLine="420"/>
        <w:jc w:val="both"/>
        <w:rPr>
          <w:rFonts w:ascii="仿宋_GB2312" w:hAnsi="仿宋_GB2312" w:eastAsia="仿宋_GB2312" w:cs="仿宋_GB2312"/>
          <w:b/>
          <w:bCs/>
          <w:color w:val="333333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3"/>
        <w:widowControl/>
        <w:shd w:val="clear" w:color="auto" w:fill="FFFFFF"/>
        <w:spacing w:before="300" w:beforeAutospacing="0" w:afterAutospacing="0" w:line="450" w:lineRule="atLeast"/>
        <w:ind w:firstLine="42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2021年，本机关无收取信息处理费情况。</w:t>
      </w:r>
    </w:p>
    <w:p>
      <w:pPr>
        <w:pStyle w:val="3"/>
        <w:widowControl/>
        <w:shd w:val="clear" w:color="auto" w:fill="FFFFFF"/>
        <w:spacing w:before="300" w:beforeAutospacing="0" w:afterAutospacing="0" w:line="450" w:lineRule="atLeast"/>
        <w:ind w:firstLine="420"/>
        <w:jc w:val="both"/>
        <w:rPr>
          <w:rFonts w:ascii="仿宋_GB2312" w:hAnsi="仿宋_GB2312" w:eastAsia="仿宋_GB2312" w:cs="仿宋_GB2312"/>
          <w:color w:val="333333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如需了解更多政府信息，请登录上高县人民政府网（http://www.shanggao.gov.cn）查询。</w:t>
      </w:r>
    </w:p>
    <w:p>
      <w:pPr>
        <w:widowControl/>
        <w:jc w:val="left"/>
        <w:rPr>
          <w:rFonts w:ascii="仿宋_GB2312" w:hAnsi="仿宋_GB2312" w:eastAsia="仿宋_GB2312" w:cs="仿宋_GB2312"/>
        </w:rPr>
      </w:pPr>
    </w:p>
    <w:bookmarkEnd w:id="0"/>
    <w:p>
      <w:pPr>
        <w:rPr>
          <w:rFonts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MTU3OWY0MDFkYzZkNzkxMjQ2YTEzYWNiMzY2ZjUifQ=="/>
  </w:docVars>
  <w:rsids>
    <w:rsidRoot w:val="003975B2"/>
    <w:rsid w:val="000F0996"/>
    <w:rsid w:val="003975B2"/>
    <w:rsid w:val="008373BF"/>
    <w:rsid w:val="00914E2B"/>
    <w:rsid w:val="1EDA12E8"/>
    <w:rsid w:val="227D7FCC"/>
    <w:rsid w:val="2C9748FF"/>
    <w:rsid w:val="32F66F92"/>
    <w:rsid w:val="3BEB23CB"/>
    <w:rsid w:val="3D497761"/>
    <w:rsid w:val="425262D0"/>
    <w:rsid w:val="44343A44"/>
    <w:rsid w:val="53DD30ED"/>
    <w:rsid w:val="5ADD14BD"/>
    <w:rsid w:val="5B0331EB"/>
    <w:rsid w:val="6107104B"/>
    <w:rsid w:val="677B32E2"/>
    <w:rsid w:val="70C15F93"/>
    <w:rsid w:val="71B608C6"/>
    <w:rsid w:val="742E1A1D"/>
    <w:rsid w:val="75163ED7"/>
    <w:rsid w:val="780125F3"/>
    <w:rsid w:val="7B7E0611"/>
    <w:rsid w:val="7DA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1518</Words>
  <Characters>1579</Characters>
  <Lines>526</Lines>
  <Paragraphs>344</Paragraphs>
  <TotalTime>11</TotalTime>
  <ScaleCrop>false</ScaleCrop>
  <LinksUpToDate>false</LinksUpToDate>
  <CharactersWithSpaces>2753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2021-04-29T04:16:00Z</dcterms:created>
  <dc:creator>Administrator</dc:creator>
  <cp:lastModifiedBy>邹鹏</cp:lastModifiedBy>
  <dcterms:modified xsi:type="dcterms:W3CDTF">2023-12-22T04:28:06Z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62C957A35F4E40BDAE3EEBE84E2D43D9</vt:lpwstr>
  </property>
</Properties>
</file>