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C2" w:rsidRDefault="00853BFC">
      <w:pPr>
        <w:pStyle w:val="a3"/>
        <w:widowControl/>
        <w:shd w:val="clear" w:color="auto" w:fill="FFFFFF"/>
        <w:spacing w:beforeAutospacing="0" w:afterAutospacing="0"/>
        <w:jc w:val="center"/>
        <w:rPr>
          <w:rFonts w:ascii="方正小标宋简体" w:eastAsia="方正小标宋简体" w:hAnsi="方正小标宋简体" w:cs="方正小标宋简体"/>
          <w:b/>
          <w:color w:val="333333"/>
          <w:sz w:val="44"/>
          <w:szCs w:val="44"/>
          <w:shd w:val="clear" w:color="auto" w:fill="FFFFFF"/>
        </w:rPr>
      </w:pPr>
      <w:r>
        <w:rPr>
          <w:rFonts w:ascii="方正小标宋简体" w:eastAsia="方正小标宋简体" w:hAnsi="方正小标宋简体" w:cs="方正小标宋简体" w:hint="eastAsia"/>
          <w:b/>
          <w:color w:val="333333"/>
          <w:sz w:val="44"/>
          <w:szCs w:val="44"/>
          <w:shd w:val="clear" w:color="auto" w:fill="FFFFFF"/>
        </w:rPr>
        <w:t>上高县行政服务中心管委会</w:t>
      </w:r>
      <w:r>
        <w:rPr>
          <w:rFonts w:ascii="方正小标宋简体" w:eastAsia="方正小标宋简体" w:hAnsi="方正小标宋简体" w:cs="方正小标宋简体" w:hint="eastAsia"/>
          <w:b/>
          <w:color w:val="333333"/>
          <w:sz w:val="44"/>
          <w:szCs w:val="44"/>
          <w:shd w:val="clear" w:color="auto" w:fill="FFFFFF"/>
        </w:rPr>
        <w:t>2021</w:t>
      </w:r>
      <w:r>
        <w:rPr>
          <w:rFonts w:ascii="方正小标宋简体" w:eastAsia="方正小标宋简体" w:hAnsi="方正小标宋简体" w:cs="方正小标宋简体" w:hint="eastAsia"/>
          <w:b/>
          <w:color w:val="333333"/>
          <w:sz w:val="44"/>
          <w:szCs w:val="44"/>
          <w:shd w:val="clear" w:color="auto" w:fill="FFFFFF"/>
        </w:rPr>
        <w:t>年</w:t>
      </w:r>
      <w:r>
        <w:rPr>
          <w:rFonts w:ascii="方正小标宋简体" w:eastAsia="方正小标宋简体" w:hAnsi="方正小标宋简体" w:cs="方正小标宋简体" w:hint="eastAsia"/>
          <w:b/>
          <w:color w:val="333333"/>
          <w:sz w:val="44"/>
          <w:szCs w:val="44"/>
          <w:shd w:val="clear" w:color="auto" w:fill="FFFFFF"/>
        </w:rPr>
        <w:t>政府</w:t>
      </w:r>
    </w:p>
    <w:p w:rsidR="004548C2" w:rsidRDefault="00853BFC">
      <w:pPr>
        <w:pStyle w:val="a3"/>
        <w:widowControl/>
        <w:shd w:val="clear" w:color="auto" w:fill="FFFFFF"/>
        <w:spacing w:beforeAutospacing="0" w:afterAutospacing="0"/>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b/>
          <w:color w:val="333333"/>
          <w:sz w:val="44"/>
          <w:szCs w:val="44"/>
          <w:shd w:val="clear" w:color="auto" w:fill="FFFFFF"/>
        </w:rPr>
        <w:t>信息公开工作年度报告</w:t>
      </w:r>
    </w:p>
    <w:p w:rsidR="004548C2" w:rsidRDefault="004548C2">
      <w:pPr>
        <w:pStyle w:val="a3"/>
        <w:widowControl/>
        <w:shd w:val="clear" w:color="auto" w:fill="FFFFFF"/>
        <w:spacing w:beforeAutospacing="0" w:afterAutospacing="0"/>
        <w:ind w:firstLine="420"/>
        <w:jc w:val="both"/>
        <w:rPr>
          <w:rFonts w:ascii="宋体" w:eastAsia="宋体" w:hAnsi="宋体" w:cs="宋体"/>
          <w:color w:val="333333"/>
          <w:sz w:val="32"/>
          <w:szCs w:val="32"/>
        </w:rPr>
      </w:pPr>
    </w:p>
    <w:p w:rsidR="004548C2" w:rsidRDefault="00853BFC">
      <w:pPr>
        <w:pStyle w:val="a3"/>
        <w:widowControl/>
        <w:shd w:val="clear" w:color="auto" w:fill="FFFFFF"/>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本报告依据《中华人民共和国政府信息公开条例》（国务院令第</w:t>
      </w:r>
      <w:r>
        <w:rPr>
          <w:rFonts w:ascii="仿宋" w:eastAsia="仿宋" w:hAnsi="仿宋" w:cs="仿宋" w:hint="eastAsia"/>
          <w:sz w:val="32"/>
          <w:szCs w:val="32"/>
        </w:rPr>
        <w:t>711</w:t>
      </w:r>
      <w:r>
        <w:rPr>
          <w:rFonts w:ascii="仿宋" w:eastAsia="仿宋" w:hAnsi="仿宋" w:cs="仿宋" w:hint="eastAsia"/>
          <w:sz w:val="32"/>
          <w:szCs w:val="32"/>
        </w:rPr>
        <w:t>号，以下简称新《条例》）和《国务院办公厅政府信息与政务公开办公室关于政府信息公开工作年度报告有关事项的通知》（国办公开办函〔</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号）要求，由</w:t>
      </w:r>
      <w:r>
        <w:rPr>
          <w:rFonts w:ascii="仿宋" w:eastAsia="仿宋" w:hAnsi="仿宋" w:cs="仿宋" w:hint="eastAsia"/>
          <w:sz w:val="32"/>
          <w:szCs w:val="32"/>
        </w:rPr>
        <w:t>上高县行政服务中心</w:t>
      </w:r>
      <w:r>
        <w:rPr>
          <w:rFonts w:ascii="仿宋" w:eastAsia="仿宋" w:hAnsi="仿宋" w:cs="仿宋" w:hint="eastAsia"/>
          <w:sz w:val="32"/>
          <w:szCs w:val="32"/>
        </w:rPr>
        <w:t>结合有关统计数据编制。本年度报告中所列数据的统计期限自</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日止。全文包括总体情况、主动公开政府信息情况、收到和处理政府信息公开申请情况、政府信息公开行政复议行政诉讼情况、存在的主要问题及改进情况、其他需要报告的事项。本年度报告的电子版可以从</w:t>
      </w:r>
      <w:r>
        <w:rPr>
          <w:rFonts w:ascii="仿宋" w:eastAsia="仿宋" w:hAnsi="仿宋" w:cs="仿宋" w:hint="eastAsia"/>
          <w:sz w:val="32"/>
          <w:szCs w:val="32"/>
        </w:rPr>
        <w:t>上高县</w:t>
      </w:r>
      <w:r>
        <w:rPr>
          <w:rFonts w:ascii="仿宋" w:eastAsia="仿宋" w:hAnsi="仿宋" w:cs="仿宋" w:hint="eastAsia"/>
          <w:sz w:val="32"/>
          <w:szCs w:val="32"/>
        </w:rPr>
        <w:t>人民政府网站</w:t>
      </w:r>
      <w:r>
        <w:rPr>
          <w:rFonts w:ascii="仿宋" w:eastAsia="仿宋" w:hAnsi="仿宋" w:cs="仿宋" w:hint="eastAsia"/>
          <w:sz w:val="32"/>
          <w:szCs w:val="32"/>
        </w:rPr>
        <w:t>（</w:t>
      </w:r>
      <w:r>
        <w:rPr>
          <w:rFonts w:ascii="仿宋" w:eastAsia="仿宋" w:hAnsi="仿宋" w:cs="仿宋" w:hint="eastAsia"/>
          <w:sz w:val="32"/>
          <w:szCs w:val="32"/>
        </w:rPr>
        <w:t>网址为</w:t>
      </w:r>
      <w:r>
        <w:rPr>
          <w:rFonts w:ascii="仿宋" w:eastAsia="仿宋" w:hAnsi="仿宋" w:cs="仿宋" w:hint="eastAsia"/>
          <w:sz w:val="32"/>
          <w:szCs w:val="32"/>
        </w:rPr>
        <w:t>http://www.shanggao.gov.cn</w:t>
      </w:r>
      <w:r>
        <w:rPr>
          <w:rFonts w:ascii="仿宋" w:eastAsia="仿宋" w:hAnsi="仿宋" w:cs="仿宋" w:hint="eastAsia"/>
          <w:sz w:val="32"/>
          <w:szCs w:val="32"/>
        </w:rPr>
        <w:t>）</w:t>
      </w:r>
      <w:r>
        <w:rPr>
          <w:rFonts w:ascii="仿宋" w:eastAsia="仿宋" w:hAnsi="仿宋" w:cs="仿宋" w:hint="eastAsia"/>
          <w:sz w:val="32"/>
          <w:szCs w:val="32"/>
        </w:rPr>
        <w:t>下载。如对本报告有任何疑问，请与</w:t>
      </w:r>
      <w:r>
        <w:rPr>
          <w:rFonts w:ascii="仿宋" w:eastAsia="仿宋" w:hAnsi="仿宋" w:cs="仿宋" w:hint="eastAsia"/>
          <w:sz w:val="32"/>
          <w:szCs w:val="32"/>
        </w:rPr>
        <w:t>上高县行政服务中心办公室</w:t>
      </w:r>
      <w:r>
        <w:rPr>
          <w:rFonts w:ascii="仿宋" w:eastAsia="仿宋" w:hAnsi="仿宋" w:cs="仿宋" w:hint="eastAsia"/>
          <w:sz w:val="32"/>
          <w:szCs w:val="32"/>
        </w:rPr>
        <w:t>联系（地址：</w:t>
      </w:r>
      <w:r>
        <w:rPr>
          <w:rFonts w:ascii="仿宋" w:eastAsia="仿宋" w:hAnsi="仿宋" w:cs="仿宋" w:hint="eastAsia"/>
          <w:sz w:val="32"/>
          <w:szCs w:val="32"/>
        </w:rPr>
        <w:t>上高县沿江中路</w:t>
      </w:r>
      <w:r>
        <w:rPr>
          <w:rFonts w:ascii="仿宋" w:eastAsia="仿宋" w:hAnsi="仿宋" w:cs="仿宋" w:hint="eastAsia"/>
          <w:sz w:val="32"/>
          <w:szCs w:val="32"/>
        </w:rPr>
        <w:t>18</w:t>
      </w:r>
      <w:r>
        <w:rPr>
          <w:rFonts w:ascii="仿宋" w:eastAsia="仿宋" w:hAnsi="仿宋" w:cs="仿宋" w:hint="eastAsia"/>
          <w:sz w:val="32"/>
          <w:szCs w:val="32"/>
        </w:rPr>
        <w:t>号</w:t>
      </w:r>
      <w:r>
        <w:rPr>
          <w:rFonts w:ascii="仿宋" w:eastAsia="仿宋" w:hAnsi="仿宋" w:cs="仿宋" w:hint="eastAsia"/>
          <w:sz w:val="32"/>
          <w:szCs w:val="32"/>
        </w:rPr>
        <w:t>，电话：</w:t>
      </w:r>
      <w:r>
        <w:rPr>
          <w:rFonts w:ascii="仿宋" w:eastAsia="仿宋" w:hAnsi="仿宋" w:cs="仿宋" w:hint="eastAsia"/>
          <w:sz w:val="32"/>
          <w:szCs w:val="32"/>
        </w:rPr>
        <w:t>0795-2509339</w:t>
      </w:r>
      <w:r>
        <w:rPr>
          <w:rFonts w:ascii="仿宋" w:eastAsia="仿宋" w:hAnsi="仿宋" w:cs="仿宋" w:hint="eastAsia"/>
          <w:sz w:val="32"/>
          <w:szCs w:val="32"/>
        </w:rPr>
        <w:t>，邮编：</w:t>
      </w:r>
      <w:r>
        <w:rPr>
          <w:rFonts w:ascii="仿宋" w:eastAsia="仿宋" w:hAnsi="仿宋" w:cs="仿宋" w:hint="eastAsia"/>
          <w:sz w:val="32"/>
          <w:szCs w:val="32"/>
        </w:rPr>
        <w:t>336400</w:t>
      </w:r>
      <w:r>
        <w:rPr>
          <w:rFonts w:ascii="仿宋" w:eastAsia="仿宋" w:hAnsi="仿宋" w:cs="仿宋" w:hint="eastAsia"/>
          <w:sz w:val="32"/>
          <w:szCs w:val="32"/>
        </w:rPr>
        <w:t>）。</w:t>
      </w:r>
    </w:p>
    <w:p w:rsidR="004548C2" w:rsidRDefault="00853BFC">
      <w:pPr>
        <w:pStyle w:val="a3"/>
        <w:widowControl/>
        <w:numPr>
          <w:ilvl w:val="0"/>
          <w:numId w:val="1"/>
        </w:numPr>
        <w:shd w:val="clear" w:color="auto" w:fill="FFFFFF"/>
        <w:spacing w:beforeAutospacing="0" w:afterAutospacing="0" w:line="600" w:lineRule="exact"/>
        <w:ind w:firstLine="420"/>
        <w:jc w:val="both"/>
        <w:rPr>
          <w:rFonts w:ascii="黑体" w:eastAsia="黑体" w:hAnsi="黑体" w:cs="黑体"/>
          <w:sz w:val="32"/>
          <w:szCs w:val="32"/>
        </w:rPr>
      </w:pPr>
      <w:r>
        <w:rPr>
          <w:rFonts w:ascii="黑体" w:eastAsia="黑体" w:hAnsi="黑体" w:cs="黑体" w:hint="eastAsia"/>
          <w:bCs/>
          <w:sz w:val="32"/>
          <w:szCs w:val="32"/>
          <w:shd w:val="clear" w:color="auto" w:fill="FFFFFF"/>
        </w:rPr>
        <w:t>总体情况</w:t>
      </w:r>
    </w:p>
    <w:p w:rsidR="004548C2" w:rsidRDefault="00853BFC">
      <w:pPr>
        <w:pStyle w:val="a3"/>
        <w:widowControl/>
        <w:shd w:val="clear" w:color="auto" w:fill="FFFFFF"/>
        <w:spacing w:beforeAutospacing="0" w:afterAutospacing="0" w:line="600" w:lineRule="exact"/>
        <w:ind w:firstLineChars="200" w:firstLine="640"/>
        <w:jc w:val="both"/>
        <w:rPr>
          <w:rFonts w:ascii="楷体" w:eastAsia="楷体" w:hAnsi="楷体" w:cs="楷体"/>
          <w:b/>
          <w:bCs/>
          <w:sz w:val="32"/>
          <w:szCs w:val="32"/>
          <w:shd w:val="clear" w:color="auto" w:fill="FFFFFF"/>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我中心</w:t>
      </w:r>
      <w:r>
        <w:rPr>
          <w:rFonts w:ascii="Times New Roman" w:eastAsia="仿宋_GB2312" w:hAnsi="Times New Roman" w:hint="eastAsia"/>
          <w:sz w:val="32"/>
          <w:szCs w:val="32"/>
        </w:rPr>
        <w:t>深入推进政务服务改革便民利企，为上高建设全省政务服务满意度一等县做出了大量工作，及时向社会公开政务服务、公共资源交易等主要工作情况，</w:t>
      </w:r>
      <w:r>
        <w:rPr>
          <w:rFonts w:ascii="仿宋" w:eastAsia="仿宋" w:hAnsi="仿宋" w:cs="仿宋" w:hint="eastAsia"/>
          <w:sz w:val="32"/>
          <w:szCs w:val="32"/>
        </w:rPr>
        <w:t>不断提升工作透明度，</w:t>
      </w:r>
      <w:r>
        <w:rPr>
          <w:rFonts w:ascii="仿宋_GB2312" w:eastAsia="仿宋_GB2312" w:hAnsi="仿宋_GB2312" w:cs="仿宋_GB2312"/>
          <w:color w:val="000000"/>
          <w:sz w:val="31"/>
          <w:szCs w:val="31"/>
          <w:shd w:val="clear" w:color="auto" w:fill="FFFFFF"/>
        </w:rPr>
        <w:t>取得了良好效果</w:t>
      </w:r>
      <w:r>
        <w:rPr>
          <w:rFonts w:ascii="仿宋" w:eastAsia="仿宋" w:hAnsi="仿宋" w:cs="仿宋" w:hint="eastAsia"/>
          <w:sz w:val="32"/>
          <w:szCs w:val="32"/>
        </w:rPr>
        <w:t>。</w:t>
      </w:r>
      <w:bookmarkStart w:id="0" w:name="_GoBack"/>
      <w:bookmarkEnd w:id="0"/>
    </w:p>
    <w:p w:rsidR="004548C2" w:rsidRDefault="00853BFC">
      <w:pPr>
        <w:pStyle w:val="a3"/>
        <w:widowControl/>
        <w:shd w:val="clear" w:color="auto" w:fill="FFFFFF"/>
        <w:spacing w:beforeAutospacing="0" w:afterAutospacing="0" w:line="600" w:lineRule="exact"/>
        <w:ind w:firstLine="420"/>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（一）主动公开政府信息情况</w:t>
      </w:r>
    </w:p>
    <w:p w:rsidR="004548C2" w:rsidRDefault="00853BFC">
      <w:pPr>
        <w:pStyle w:val="a3"/>
        <w:widowControl/>
        <w:shd w:val="clear" w:color="auto" w:fill="FFFFFF"/>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截至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日，我中心通过上高县政府信息公开平台，主动公开信息</w:t>
      </w:r>
      <w:r>
        <w:rPr>
          <w:rFonts w:ascii="仿宋" w:eastAsia="仿宋" w:hAnsi="仿宋" w:cs="仿宋" w:hint="eastAsia"/>
          <w:sz w:val="32"/>
          <w:szCs w:val="32"/>
        </w:rPr>
        <w:t>492</w:t>
      </w:r>
      <w:r>
        <w:rPr>
          <w:rFonts w:ascii="仿宋" w:eastAsia="仿宋" w:hAnsi="仿宋" w:cs="仿宋" w:hint="eastAsia"/>
          <w:sz w:val="32"/>
          <w:szCs w:val="32"/>
        </w:rPr>
        <w:t>条。包括财政信息（部门预决算）</w:t>
      </w:r>
      <w:r>
        <w:rPr>
          <w:rFonts w:ascii="仿宋" w:eastAsia="仿宋" w:hAnsi="仿宋" w:cs="仿宋" w:hint="eastAsia"/>
          <w:sz w:val="32"/>
          <w:szCs w:val="32"/>
        </w:rPr>
        <w:t>2</w:t>
      </w:r>
      <w:r>
        <w:rPr>
          <w:rFonts w:ascii="仿宋" w:eastAsia="仿宋" w:hAnsi="仿宋" w:cs="仿宋" w:hint="eastAsia"/>
          <w:sz w:val="32"/>
          <w:szCs w:val="32"/>
        </w:rPr>
        <w:t>条，政务动态类信息</w:t>
      </w:r>
      <w:r>
        <w:rPr>
          <w:rFonts w:ascii="仿宋" w:eastAsia="仿宋" w:hAnsi="仿宋" w:cs="仿宋" w:hint="eastAsia"/>
          <w:sz w:val="32"/>
          <w:szCs w:val="32"/>
        </w:rPr>
        <w:t>4</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信息公开年报</w:t>
      </w:r>
      <w:r>
        <w:rPr>
          <w:rFonts w:ascii="仿宋" w:eastAsia="仿宋" w:hAnsi="仿宋" w:cs="仿宋"/>
          <w:sz w:val="32"/>
          <w:szCs w:val="32"/>
        </w:rPr>
        <w:t>1</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公共资源交易信息</w:t>
      </w:r>
      <w:r>
        <w:rPr>
          <w:rFonts w:ascii="仿宋" w:eastAsia="仿宋" w:hAnsi="仿宋" w:cs="仿宋" w:hint="eastAsia"/>
          <w:sz w:val="32"/>
          <w:szCs w:val="32"/>
        </w:rPr>
        <w:t>485</w:t>
      </w:r>
      <w:r>
        <w:rPr>
          <w:rFonts w:ascii="仿宋" w:eastAsia="仿宋" w:hAnsi="仿宋" w:cs="仿宋" w:hint="eastAsia"/>
          <w:sz w:val="32"/>
          <w:szCs w:val="32"/>
        </w:rPr>
        <w:t>条。</w:t>
      </w:r>
    </w:p>
    <w:p w:rsidR="004548C2" w:rsidRDefault="00853BFC">
      <w:pPr>
        <w:pStyle w:val="a3"/>
        <w:widowControl/>
        <w:numPr>
          <w:ilvl w:val="0"/>
          <w:numId w:val="2"/>
        </w:numPr>
        <w:shd w:val="clear" w:color="auto" w:fill="FFFFFF"/>
        <w:spacing w:beforeAutospacing="0" w:afterAutospacing="0" w:line="600" w:lineRule="exact"/>
        <w:ind w:firstLineChars="200" w:firstLine="643"/>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依申请公开</w:t>
      </w:r>
      <w:r>
        <w:rPr>
          <w:rFonts w:ascii="楷体" w:eastAsia="楷体" w:hAnsi="楷体" w:cs="楷体" w:hint="eastAsia"/>
          <w:b/>
          <w:bCs/>
          <w:sz w:val="32"/>
          <w:szCs w:val="32"/>
          <w:shd w:val="clear" w:color="auto" w:fill="FFFFFF"/>
        </w:rPr>
        <w:t>情况</w:t>
      </w:r>
    </w:p>
    <w:p w:rsidR="004548C2" w:rsidRDefault="00853BFC">
      <w:pPr>
        <w:pStyle w:val="a3"/>
        <w:widowControl/>
        <w:shd w:val="clear" w:color="auto" w:fill="FFFFFF"/>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年，我中心未接到要求公开政府信息的申请件。</w:t>
      </w:r>
    </w:p>
    <w:p w:rsidR="004548C2" w:rsidRDefault="00853BFC">
      <w:pPr>
        <w:pStyle w:val="a3"/>
        <w:widowControl/>
        <w:numPr>
          <w:ilvl w:val="0"/>
          <w:numId w:val="2"/>
        </w:numPr>
        <w:shd w:val="clear" w:color="auto" w:fill="FFFFFF"/>
        <w:spacing w:beforeAutospacing="0" w:afterAutospacing="0" w:line="600" w:lineRule="exact"/>
        <w:ind w:firstLineChars="200" w:firstLine="643"/>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政府信息管理</w:t>
      </w:r>
    </w:p>
    <w:p w:rsidR="004548C2" w:rsidRDefault="00853BFC">
      <w:pPr>
        <w:pStyle w:val="a3"/>
        <w:widowControl/>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良好的营商环境是一个地区经济软实力和综合竞争力的重要体现</w:t>
      </w:r>
      <w:r>
        <w:rPr>
          <w:rFonts w:ascii="仿宋" w:eastAsia="仿宋" w:hAnsi="仿宋" w:cs="仿宋" w:hint="eastAsia"/>
          <w:sz w:val="32"/>
          <w:szCs w:val="32"/>
        </w:rPr>
        <w:t>，</w:t>
      </w:r>
      <w:r>
        <w:rPr>
          <w:rFonts w:ascii="仿宋" w:eastAsia="仿宋" w:hAnsi="仿宋" w:cs="仿宋" w:hint="eastAsia"/>
          <w:sz w:val="32"/>
          <w:szCs w:val="32"/>
        </w:rPr>
        <w:t>政务公开在营商环境中处于基础性重要地位。</w:t>
      </w:r>
      <w:r>
        <w:rPr>
          <w:rFonts w:ascii="仿宋" w:eastAsia="仿宋" w:hAnsi="仿宋" w:cs="仿宋" w:hint="eastAsia"/>
          <w:sz w:val="32"/>
          <w:szCs w:val="32"/>
        </w:rPr>
        <w:t>我中心将不断</w:t>
      </w:r>
      <w:r>
        <w:rPr>
          <w:rFonts w:ascii="仿宋" w:eastAsia="仿宋" w:hAnsi="仿宋" w:cs="仿宋" w:hint="eastAsia"/>
          <w:sz w:val="32"/>
          <w:szCs w:val="32"/>
        </w:rPr>
        <w:t>创新政务公开方式，提高政务公开信息化、集中化水平</w:t>
      </w:r>
      <w:r>
        <w:rPr>
          <w:rFonts w:ascii="仿宋" w:eastAsia="仿宋" w:hAnsi="仿宋" w:cs="仿宋" w:hint="eastAsia"/>
          <w:sz w:val="32"/>
          <w:szCs w:val="32"/>
        </w:rPr>
        <w:t>，</w:t>
      </w:r>
      <w:r>
        <w:rPr>
          <w:rFonts w:ascii="仿宋" w:eastAsia="仿宋" w:hAnsi="仿宋" w:cs="仿宋" w:hint="eastAsia"/>
          <w:sz w:val="32"/>
          <w:szCs w:val="32"/>
        </w:rPr>
        <w:t>全面推进政务公开，让权力在阳光下运行，落实党中央和国务院推进法治政府建设的要求</w:t>
      </w:r>
      <w:r>
        <w:rPr>
          <w:rFonts w:ascii="仿宋" w:eastAsia="仿宋" w:hAnsi="仿宋" w:cs="仿宋" w:hint="eastAsia"/>
          <w:sz w:val="32"/>
          <w:szCs w:val="32"/>
        </w:rPr>
        <w:t>，</w:t>
      </w:r>
      <w:r>
        <w:rPr>
          <w:rFonts w:ascii="仿宋" w:eastAsia="仿宋" w:hAnsi="仿宋" w:cs="仿宋" w:hint="eastAsia"/>
          <w:sz w:val="32"/>
          <w:szCs w:val="32"/>
        </w:rPr>
        <w:t>做好规范性文件的管理、公开</w:t>
      </w:r>
      <w:r>
        <w:rPr>
          <w:rFonts w:ascii="仿宋" w:eastAsia="仿宋" w:hAnsi="仿宋" w:cs="仿宋" w:hint="eastAsia"/>
          <w:sz w:val="32"/>
          <w:szCs w:val="32"/>
        </w:rPr>
        <w:t>。</w:t>
      </w:r>
    </w:p>
    <w:p w:rsidR="004548C2" w:rsidRDefault="00853BFC">
      <w:pPr>
        <w:pStyle w:val="a3"/>
        <w:widowControl/>
        <w:numPr>
          <w:ilvl w:val="0"/>
          <w:numId w:val="2"/>
        </w:numPr>
        <w:shd w:val="clear" w:color="auto" w:fill="FFFFFF"/>
        <w:spacing w:beforeAutospacing="0" w:afterAutospacing="0" w:line="600" w:lineRule="exact"/>
        <w:ind w:firstLineChars="200" w:firstLine="643"/>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组织</w:t>
      </w:r>
      <w:r>
        <w:rPr>
          <w:rFonts w:ascii="楷体" w:eastAsia="楷体" w:hAnsi="楷体" w:cs="楷体" w:hint="eastAsia"/>
          <w:b/>
          <w:bCs/>
          <w:sz w:val="32"/>
          <w:szCs w:val="32"/>
          <w:shd w:val="clear" w:color="auto" w:fill="FFFFFF"/>
        </w:rPr>
        <w:t>保障</w:t>
      </w:r>
    </w:p>
    <w:p w:rsidR="004548C2" w:rsidRDefault="00853BFC">
      <w:pPr>
        <w:pStyle w:val="a3"/>
        <w:widowControl/>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切实加强对政务工作的领导，将政务公开工作列入重要议事日程，健全组织机构，成立了以行政服务中心党工委副书记、主任任组长，分管副主任任副组长，机关各科室科长为成员的政务公开工作领导小组。机关每个科室定期向行政服务中心办公室报送信息。</w:t>
      </w:r>
    </w:p>
    <w:p w:rsidR="004548C2" w:rsidRDefault="00853BFC">
      <w:pPr>
        <w:spacing w:line="540" w:lineRule="exact"/>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主动公开政府信息情况</w:t>
      </w:r>
    </w:p>
    <w:tbl>
      <w:tblPr>
        <w:tblW w:w="9740" w:type="dxa"/>
        <w:jc w:val="center"/>
        <w:tblCellMar>
          <w:left w:w="0" w:type="dxa"/>
          <w:right w:w="0" w:type="dxa"/>
        </w:tblCellMar>
        <w:tblLook w:val="04A0"/>
      </w:tblPr>
      <w:tblGrid>
        <w:gridCol w:w="2435"/>
        <w:gridCol w:w="2435"/>
        <w:gridCol w:w="2435"/>
        <w:gridCol w:w="2435"/>
      </w:tblGrid>
      <w:tr w:rsidR="004548C2">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第二十条第（一）项</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信息内容</w:t>
            </w:r>
          </w:p>
        </w:tc>
        <w:tc>
          <w:tcPr>
            <w:tcW w:w="2435"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本年</w:t>
            </w:r>
            <w:r>
              <w:rPr>
                <w:rFonts w:ascii="宋体" w:hAnsi="宋体" w:cs="Calibri"/>
                <w:kern w:val="0"/>
                <w:sz w:val="22"/>
                <w:szCs w:val="22"/>
              </w:rPr>
              <w:t>制</w:t>
            </w:r>
            <w:r>
              <w:rPr>
                <w:rFonts w:ascii="宋体" w:hAnsi="宋体" w:cs="宋体" w:hint="eastAsia"/>
                <w:kern w:val="0"/>
                <w:sz w:val="22"/>
                <w:szCs w:val="22"/>
              </w:rPr>
              <w:t>发件</w:t>
            </w:r>
            <w:r>
              <w:rPr>
                <w:rFonts w:ascii="宋体" w:hAnsi="宋体" w:cs="Calibri"/>
                <w:kern w:val="0"/>
                <w:sz w:val="22"/>
                <w:szCs w:val="22"/>
              </w:rPr>
              <w:t>数</w:t>
            </w:r>
          </w:p>
        </w:tc>
        <w:tc>
          <w:tcPr>
            <w:tcW w:w="2435"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本年废止件数</w:t>
            </w:r>
          </w:p>
        </w:tc>
        <w:tc>
          <w:tcPr>
            <w:tcW w:w="2435"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现行有效件</w:t>
            </w:r>
            <w:r>
              <w:rPr>
                <w:rFonts w:ascii="宋体" w:hAnsi="宋体" w:cs="Calibri"/>
                <w:kern w:val="0"/>
                <w:sz w:val="22"/>
                <w:szCs w:val="22"/>
              </w:rPr>
              <w:t>数</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left"/>
              <w:rPr>
                <w:rFonts w:ascii="宋体" w:hAnsi="宋体" w:cs="宋体"/>
                <w:kern w:val="0"/>
                <w:sz w:val="22"/>
                <w:szCs w:val="22"/>
              </w:rPr>
            </w:pPr>
            <w:r>
              <w:rPr>
                <w:rFonts w:ascii="宋体" w:hAnsi="宋体" w:cs="宋体" w:hint="eastAsia"/>
                <w:color w:val="000000"/>
                <w:kern w:val="0"/>
                <w:sz w:val="22"/>
                <w:szCs w:val="22"/>
              </w:rPr>
              <w:t>规章</w:t>
            </w:r>
          </w:p>
        </w:tc>
        <w:tc>
          <w:tcPr>
            <w:tcW w:w="2435"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0</w:t>
            </w:r>
          </w:p>
        </w:tc>
        <w:tc>
          <w:tcPr>
            <w:tcW w:w="2435"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0</w:t>
            </w:r>
          </w:p>
        </w:tc>
        <w:tc>
          <w:tcPr>
            <w:tcW w:w="2435"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Calibri" w:hAnsi="Calibri" w:cs="Calibri" w:hint="eastAsia"/>
                <w:kern w:val="0"/>
                <w:sz w:val="22"/>
                <w:szCs w:val="22"/>
              </w:rPr>
              <w:t>0</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left"/>
              <w:rPr>
                <w:rFonts w:ascii="宋体" w:hAnsi="宋体" w:cs="宋体"/>
                <w:kern w:val="0"/>
                <w:sz w:val="22"/>
                <w:szCs w:val="22"/>
              </w:rPr>
            </w:pPr>
            <w:r>
              <w:rPr>
                <w:rFonts w:ascii="宋体" w:hAnsi="宋体" w:cs="宋体" w:hint="eastAsia"/>
                <w:color w:val="000000"/>
                <w:kern w:val="0"/>
                <w:sz w:val="22"/>
                <w:szCs w:val="22"/>
              </w:rPr>
              <w:t>行政规范性文件</w:t>
            </w:r>
          </w:p>
        </w:tc>
        <w:tc>
          <w:tcPr>
            <w:tcW w:w="2435"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0</w:t>
            </w:r>
          </w:p>
        </w:tc>
        <w:tc>
          <w:tcPr>
            <w:tcW w:w="2435"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0</w:t>
            </w:r>
          </w:p>
        </w:tc>
        <w:tc>
          <w:tcPr>
            <w:tcW w:w="2435"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Calibri" w:hAnsi="Calibri" w:cs="Calibri" w:hint="eastAsia"/>
                <w:kern w:val="0"/>
                <w:sz w:val="22"/>
                <w:szCs w:val="22"/>
              </w:rPr>
              <w:t>0</w:t>
            </w:r>
          </w:p>
        </w:tc>
      </w:tr>
      <w:tr w:rsidR="004548C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第二十条第（五）项</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lastRenderedPageBreak/>
              <w:t>信息内容</w:t>
            </w:r>
          </w:p>
        </w:tc>
        <w:tc>
          <w:tcPr>
            <w:tcW w:w="7305" w:type="dxa"/>
            <w:gridSpan w:val="3"/>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本年处理决定数量</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left"/>
              <w:rPr>
                <w:rFonts w:ascii="宋体" w:hAnsi="宋体" w:cs="宋体"/>
                <w:kern w:val="0"/>
                <w:sz w:val="22"/>
                <w:szCs w:val="22"/>
              </w:rPr>
            </w:pPr>
            <w:r>
              <w:rPr>
                <w:rFonts w:ascii="宋体" w:hAnsi="宋体" w:cs="宋体" w:hint="eastAsia"/>
                <w:color w:val="000000"/>
                <w:kern w:val="0"/>
                <w:sz w:val="22"/>
                <w:szCs w:val="22"/>
              </w:rPr>
              <w:t>行政许可</w:t>
            </w:r>
          </w:p>
        </w:tc>
        <w:tc>
          <w:tcPr>
            <w:tcW w:w="7305" w:type="dxa"/>
            <w:gridSpan w:val="3"/>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kern w:val="0"/>
                <w:sz w:val="22"/>
                <w:szCs w:val="22"/>
              </w:rPr>
              <w:t>222</w:t>
            </w:r>
          </w:p>
        </w:tc>
      </w:tr>
      <w:tr w:rsidR="004548C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第二十条第（六）项</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信息内容</w:t>
            </w:r>
          </w:p>
        </w:tc>
        <w:tc>
          <w:tcPr>
            <w:tcW w:w="7305" w:type="dxa"/>
            <w:gridSpan w:val="3"/>
            <w:tcBorders>
              <w:top w:val="single" w:sz="8" w:space="0" w:color="auto"/>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本年处理决定数量</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left"/>
              <w:rPr>
                <w:rFonts w:ascii="宋体" w:hAnsi="宋体" w:cs="宋体"/>
                <w:kern w:val="0"/>
                <w:sz w:val="22"/>
                <w:szCs w:val="22"/>
              </w:rPr>
            </w:pPr>
            <w:r>
              <w:rPr>
                <w:rFonts w:ascii="宋体" w:hAnsi="宋体" w:cs="宋体" w:hint="eastAsia"/>
                <w:color w:val="000000"/>
                <w:kern w:val="0"/>
                <w:sz w:val="22"/>
                <w:szCs w:val="22"/>
              </w:rPr>
              <w:t>行政处罚</w:t>
            </w:r>
          </w:p>
        </w:tc>
        <w:tc>
          <w:tcPr>
            <w:tcW w:w="7305" w:type="dxa"/>
            <w:gridSpan w:val="3"/>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0</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left"/>
              <w:rPr>
                <w:rFonts w:ascii="宋体" w:hAnsi="宋体" w:cs="宋体"/>
                <w:kern w:val="0"/>
                <w:sz w:val="22"/>
                <w:szCs w:val="22"/>
              </w:rPr>
            </w:pPr>
            <w:r>
              <w:rPr>
                <w:rFonts w:ascii="宋体" w:hAnsi="宋体" w:cs="宋体" w:hint="eastAsia"/>
                <w:color w:val="000000"/>
                <w:kern w:val="0"/>
                <w:sz w:val="22"/>
                <w:szCs w:val="22"/>
              </w:rPr>
              <w:t>行政强制</w:t>
            </w:r>
          </w:p>
        </w:tc>
        <w:tc>
          <w:tcPr>
            <w:tcW w:w="7305" w:type="dxa"/>
            <w:gridSpan w:val="3"/>
            <w:tcBorders>
              <w:top w:val="nil"/>
              <w:left w:val="nil"/>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0</w:t>
            </w:r>
          </w:p>
        </w:tc>
      </w:tr>
      <w:tr w:rsidR="004548C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第二十条第（八）项</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信息内容</w:t>
            </w:r>
          </w:p>
        </w:tc>
        <w:tc>
          <w:tcPr>
            <w:tcW w:w="7305" w:type="dxa"/>
            <w:gridSpan w:val="3"/>
            <w:tcBorders>
              <w:top w:val="nil"/>
              <w:left w:val="nil"/>
              <w:bottom w:val="single" w:sz="8" w:space="0" w:color="auto"/>
              <w:right w:val="single" w:sz="8" w:space="0" w:color="000000"/>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color w:val="000000"/>
                <w:kern w:val="0"/>
                <w:sz w:val="22"/>
                <w:szCs w:val="22"/>
              </w:rPr>
              <w:t>本年收费金额（单位：万元）</w:t>
            </w:r>
          </w:p>
        </w:tc>
      </w:tr>
      <w:tr w:rsidR="004548C2">
        <w:trPr>
          <w:trHeight w:val="340"/>
          <w:jc w:val="center"/>
        </w:trPr>
        <w:tc>
          <w:tcPr>
            <w:tcW w:w="2435"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rsidR="004548C2" w:rsidRDefault="00853BFC">
            <w:pPr>
              <w:widowControl/>
              <w:jc w:val="left"/>
              <w:rPr>
                <w:rFonts w:ascii="宋体" w:hAnsi="宋体" w:cs="宋体"/>
                <w:kern w:val="0"/>
                <w:sz w:val="22"/>
                <w:szCs w:val="22"/>
              </w:rPr>
            </w:pPr>
            <w:r>
              <w:rPr>
                <w:rFonts w:ascii="宋体" w:hAnsi="宋体" w:cs="宋体" w:hint="eastAsia"/>
                <w:color w:val="000000"/>
                <w:kern w:val="0"/>
                <w:sz w:val="22"/>
                <w:szCs w:val="22"/>
              </w:rPr>
              <w:t>行政事业性收费</w:t>
            </w:r>
          </w:p>
        </w:tc>
        <w:tc>
          <w:tcPr>
            <w:tcW w:w="7305" w:type="dxa"/>
            <w:gridSpan w:val="3"/>
            <w:tcBorders>
              <w:top w:val="nil"/>
              <w:left w:val="nil"/>
              <w:bottom w:val="single" w:sz="8" w:space="0" w:color="auto"/>
              <w:right w:val="single" w:sz="8" w:space="0" w:color="000000"/>
            </w:tcBorders>
            <w:noWrap/>
            <w:tcMar>
              <w:top w:w="0" w:type="dxa"/>
              <w:left w:w="57" w:type="dxa"/>
              <w:bottom w:w="0" w:type="dxa"/>
              <w:right w:w="57" w:type="dxa"/>
            </w:tcMar>
            <w:vAlign w:val="center"/>
          </w:tcPr>
          <w:p w:rsidR="004548C2" w:rsidRDefault="00853BFC">
            <w:pPr>
              <w:widowControl/>
              <w:jc w:val="center"/>
              <w:rPr>
                <w:rFonts w:ascii="宋体" w:hAnsi="宋体" w:cs="宋体"/>
                <w:kern w:val="0"/>
                <w:sz w:val="22"/>
                <w:szCs w:val="22"/>
              </w:rPr>
            </w:pPr>
            <w:r>
              <w:rPr>
                <w:rFonts w:ascii="宋体" w:hAnsi="宋体" w:cs="宋体" w:hint="eastAsia"/>
                <w:kern w:val="0"/>
                <w:sz w:val="22"/>
                <w:szCs w:val="22"/>
              </w:rPr>
              <w:t>0</w:t>
            </w:r>
          </w:p>
        </w:tc>
      </w:tr>
    </w:tbl>
    <w:p w:rsidR="004548C2" w:rsidRDefault="004548C2">
      <w:pPr>
        <w:spacing w:line="540" w:lineRule="exact"/>
        <w:rPr>
          <w:rFonts w:ascii="仿宋_GB2312" w:eastAsia="仿宋_GB2312" w:hAnsi="仿宋" w:cs="仿宋"/>
          <w:b/>
          <w:sz w:val="32"/>
          <w:szCs w:val="32"/>
        </w:rPr>
      </w:pPr>
    </w:p>
    <w:p w:rsidR="004548C2" w:rsidRDefault="004548C2">
      <w:pPr>
        <w:spacing w:line="540" w:lineRule="exact"/>
        <w:rPr>
          <w:rFonts w:ascii="黑体" w:eastAsia="黑体" w:hAnsi="黑体" w:cs="黑体"/>
          <w:bCs/>
          <w:sz w:val="32"/>
          <w:szCs w:val="32"/>
        </w:rPr>
      </w:pPr>
    </w:p>
    <w:p w:rsidR="004548C2" w:rsidRDefault="004548C2">
      <w:pPr>
        <w:spacing w:line="540" w:lineRule="exact"/>
        <w:rPr>
          <w:rFonts w:ascii="黑体" w:eastAsia="黑体" w:hAnsi="黑体" w:cs="黑体"/>
          <w:bCs/>
          <w:sz w:val="32"/>
          <w:szCs w:val="32"/>
        </w:rPr>
      </w:pPr>
    </w:p>
    <w:p w:rsidR="004548C2" w:rsidRDefault="004548C2">
      <w:pPr>
        <w:spacing w:line="540" w:lineRule="exact"/>
        <w:rPr>
          <w:rFonts w:ascii="黑体" w:eastAsia="黑体" w:hAnsi="黑体" w:cs="黑体"/>
          <w:bCs/>
          <w:sz w:val="32"/>
          <w:szCs w:val="32"/>
        </w:rPr>
      </w:pPr>
    </w:p>
    <w:p w:rsidR="004548C2" w:rsidRDefault="00853BFC">
      <w:pPr>
        <w:spacing w:line="540" w:lineRule="exact"/>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收到和处理政府信息公开申请情况</w:t>
      </w:r>
    </w:p>
    <w:tbl>
      <w:tblPr>
        <w:tblW w:w="90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53"/>
        <w:gridCol w:w="1134"/>
        <w:gridCol w:w="972"/>
        <w:gridCol w:w="1080"/>
        <w:gridCol w:w="1110"/>
        <w:gridCol w:w="807"/>
        <w:gridCol w:w="709"/>
      </w:tblGrid>
      <w:tr w:rsidR="004548C2">
        <w:tc>
          <w:tcPr>
            <w:tcW w:w="2181" w:type="dxa"/>
            <w:vMerge w:val="restart"/>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本列数据的勾稽关系为：第一项加第二项之和，等于第三项加第四项之和</w:t>
            </w:r>
          </w:p>
        </w:tc>
        <w:tc>
          <w:tcPr>
            <w:tcW w:w="6865" w:type="dxa"/>
            <w:gridSpan w:val="7"/>
            <w:shd w:val="clear" w:color="auto" w:fill="auto"/>
            <w:vAlign w:val="center"/>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申请人情况</w:t>
            </w:r>
          </w:p>
        </w:tc>
      </w:tr>
      <w:tr w:rsidR="004548C2">
        <w:tc>
          <w:tcPr>
            <w:tcW w:w="2181" w:type="dxa"/>
            <w:vMerge/>
            <w:shd w:val="clear" w:color="auto" w:fill="auto"/>
            <w:vAlign w:val="center"/>
          </w:tcPr>
          <w:p w:rsidR="004548C2" w:rsidRDefault="004548C2">
            <w:pPr>
              <w:spacing w:line="300" w:lineRule="exact"/>
              <w:jc w:val="left"/>
              <w:rPr>
                <w:rFonts w:ascii="宋体" w:eastAsia="宋体" w:hAnsi="宋体" w:cs="宋体"/>
                <w:sz w:val="22"/>
                <w:szCs w:val="22"/>
              </w:rPr>
            </w:pPr>
          </w:p>
        </w:tc>
        <w:tc>
          <w:tcPr>
            <w:tcW w:w="1053" w:type="dxa"/>
            <w:vMerge w:val="restart"/>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自然人</w:t>
            </w:r>
          </w:p>
        </w:tc>
        <w:tc>
          <w:tcPr>
            <w:tcW w:w="5103" w:type="dxa"/>
            <w:gridSpan w:val="5"/>
            <w:shd w:val="clear" w:color="auto" w:fill="auto"/>
            <w:vAlign w:val="center"/>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法人或其他组织</w:t>
            </w:r>
          </w:p>
        </w:tc>
        <w:tc>
          <w:tcPr>
            <w:tcW w:w="709" w:type="dxa"/>
            <w:vMerge w:val="restart"/>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合计</w:t>
            </w:r>
          </w:p>
        </w:tc>
      </w:tr>
      <w:tr w:rsidR="004548C2">
        <w:trPr>
          <w:trHeight w:val="1255"/>
        </w:trPr>
        <w:tc>
          <w:tcPr>
            <w:tcW w:w="2181" w:type="dxa"/>
            <w:vMerge/>
            <w:shd w:val="clear" w:color="auto" w:fill="auto"/>
            <w:vAlign w:val="center"/>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vAlign w:val="center"/>
          </w:tcPr>
          <w:p w:rsidR="004548C2" w:rsidRDefault="004548C2">
            <w:pPr>
              <w:spacing w:line="300" w:lineRule="exact"/>
              <w:jc w:val="left"/>
              <w:rPr>
                <w:rFonts w:ascii="宋体" w:eastAsia="宋体" w:hAnsi="宋体" w:cs="宋体"/>
                <w:sz w:val="22"/>
                <w:szCs w:val="22"/>
              </w:rPr>
            </w:pPr>
          </w:p>
        </w:tc>
        <w:tc>
          <w:tcPr>
            <w:tcW w:w="1134" w:type="dxa"/>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商业</w:t>
            </w:r>
          </w:p>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企业</w:t>
            </w:r>
          </w:p>
        </w:tc>
        <w:tc>
          <w:tcPr>
            <w:tcW w:w="972" w:type="dxa"/>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科研</w:t>
            </w:r>
          </w:p>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机构</w:t>
            </w:r>
          </w:p>
        </w:tc>
        <w:tc>
          <w:tcPr>
            <w:tcW w:w="1080" w:type="dxa"/>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社会公益组织</w:t>
            </w:r>
          </w:p>
        </w:tc>
        <w:tc>
          <w:tcPr>
            <w:tcW w:w="1110" w:type="dxa"/>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法律服务机构</w:t>
            </w:r>
          </w:p>
        </w:tc>
        <w:tc>
          <w:tcPr>
            <w:tcW w:w="807" w:type="dxa"/>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其他</w:t>
            </w:r>
          </w:p>
        </w:tc>
        <w:tc>
          <w:tcPr>
            <w:tcW w:w="709" w:type="dxa"/>
            <w:vMerge/>
            <w:shd w:val="clear" w:color="auto" w:fill="auto"/>
            <w:vAlign w:val="center"/>
          </w:tcPr>
          <w:p w:rsidR="004548C2" w:rsidRDefault="004548C2">
            <w:pPr>
              <w:spacing w:line="300" w:lineRule="exact"/>
              <w:jc w:val="left"/>
              <w:rPr>
                <w:rFonts w:ascii="宋体" w:eastAsia="宋体" w:hAnsi="宋体" w:cs="宋体"/>
                <w:sz w:val="22"/>
                <w:szCs w:val="22"/>
              </w:rPr>
            </w:pPr>
          </w:p>
        </w:tc>
      </w:tr>
      <w:tr w:rsidR="004548C2">
        <w:tc>
          <w:tcPr>
            <w:tcW w:w="2181"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b/>
                <w:sz w:val="22"/>
                <w:szCs w:val="22"/>
              </w:rPr>
              <w:t>一</w:t>
            </w:r>
            <w:r>
              <w:rPr>
                <w:rFonts w:ascii="宋体" w:eastAsia="宋体" w:hAnsi="宋体" w:cs="宋体" w:hint="eastAsia"/>
                <w:sz w:val="22"/>
                <w:szCs w:val="22"/>
              </w:rPr>
              <w:t>、本年新收政府信息公开申请数量</w:t>
            </w:r>
          </w:p>
        </w:tc>
        <w:tc>
          <w:tcPr>
            <w:tcW w:w="1053"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34"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rPr>
          <w:trHeight w:val="90"/>
        </w:trPr>
        <w:tc>
          <w:tcPr>
            <w:tcW w:w="2181"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b/>
                <w:sz w:val="22"/>
                <w:szCs w:val="22"/>
              </w:rPr>
              <w:t>二</w:t>
            </w:r>
            <w:r>
              <w:rPr>
                <w:rFonts w:ascii="宋体" w:eastAsia="宋体" w:hAnsi="宋体" w:cs="宋体" w:hint="eastAsia"/>
                <w:sz w:val="22"/>
                <w:szCs w:val="22"/>
              </w:rPr>
              <w:t>、上年结转政府信息公开申请数量</w:t>
            </w:r>
          </w:p>
        </w:tc>
        <w:tc>
          <w:tcPr>
            <w:tcW w:w="1053"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34"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val="restart"/>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b/>
                <w:sz w:val="22"/>
                <w:szCs w:val="22"/>
              </w:rPr>
              <w:t>三</w:t>
            </w:r>
            <w:r>
              <w:rPr>
                <w:rFonts w:ascii="宋体" w:eastAsia="宋体" w:hAnsi="宋体" w:cs="宋体" w:hint="eastAsia"/>
                <w:sz w:val="22"/>
                <w:szCs w:val="22"/>
              </w:rPr>
              <w:t>、本年度办理结果</w:t>
            </w:r>
          </w:p>
        </w:tc>
        <w:tc>
          <w:tcPr>
            <w:tcW w:w="2187" w:type="dxa"/>
            <w:gridSpan w:val="2"/>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（一）予以公开</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2187" w:type="dxa"/>
            <w:gridSpan w:val="2"/>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（二）部分公开（区分处理的，只记这一情形，不记其他情形）</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val="restart"/>
            <w:shd w:val="clear" w:color="auto" w:fill="auto"/>
            <w:vAlign w:val="center"/>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（三）不予公开</w:t>
            </w: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hint="eastAsia"/>
                <w:sz w:val="22"/>
                <w:szCs w:val="22"/>
              </w:rPr>
              <w:t>属于国家秘密</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2.</w:t>
            </w:r>
            <w:r>
              <w:rPr>
                <w:rFonts w:ascii="宋体" w:eastAsia="宋体" w:hAnsi="宋体" w:cs="宋体" w:hint="eastAsia"/>
                <w:sz w:val="22"/>
                <w:szCs w:val="22"/>
              </w:rPr>
              <w:t>其他法律行政法规禁止公开</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3.</w:t>
            </w:r>
            <w:r>
              <w:rPr>
                <w:rFonts w:ascii="宋体" w:eastAsia="宋体" w:hAnsi="宋体" w:cs="宋体" w:hint="eastAsia"/>
                <w:sz w:val="22"/>
                <w:szCs w:val="22"/>
              </w:rPr>
              <w:t>危及“三安全一稳定”</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4.</w:t>
            </w:r>
            <w:r>
              <w:rPr>
                <w:rFonts w:ascii="宋体" w:eastAsia="宋体" w:hAnsi="宋体" w:cs="宋体" w:hint="eastAsia"/>
                <w:sz w:val="22"/>
                <w:szCs w:val="22"/>
              </w:rPr>
              <w:t>保护第三方合法</w:t>
            </w:r>
            <w:r>
              <w:rPr>
                <w:rFonts w:ascii="宋体" w:eastAsia="宋体" w:hAnsi="宋体" w:cs="宋体" w:hint="eastAsia"/>
                <w:sz w:val="22"/>
                <w:szCs w:val="22"/>
              </w:rPr>
              <w:lastRenderedPageBreak/>
              <w:t>权益</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lastRenderedPageBreak/>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5.</w:t>
            </w:r>
            <w:r>
              <w:rPr>
                <w:rFonts w:ascii="宋体" w:eastAsia="宋体" w:hAnsi="宋体" w:cs="宋体" w:hint="eastAsia"/>
                <w:sz w:val="22"/>
                <w:szCs w:val="22"/>
              </w:rPr>
              <w:t>属于三类内部事务信息</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6.</w:t>
            </w:r>
            <w:r>
              <w:rPr>
                <w:rFonts w:ascii="宋体" w:eastAsia="宋体" w:hAnsi="宋体" w:cs="宋体" w:hint="eastAsia"/>
                <w:sz w:val="22"/>
                <w:szCs w:val="22"/>
              </w:rPr>
              <w:t>属于四类过程性信息</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7.</w:t>
            </w:r>
            <w:r>
              <w:rPr>
                <w:rFonts w:ascii="宋体" w:eastAsia="宋体" w:hAnsi="宋体" w:cs="宋体" w:hint="eastAsia"/>
                <w:sz w:val="22"/>
                <w:szCs w:val="22"/>
              </w:rPr>
              <w:t>属于行政执法案卷</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8.</w:t>
            </w:r>
            <w:r>
              <w:rPr>
                <w:rFonts w:ascii="宋体" w:eastAsia="宋体" w:hAnsi="宋体" w:cs="宋体" w:hint="eastAsia"/>
                <w:sz w:val="22"/>
                <w:szCs w:val="22"/>
              </w:rPr>
              <w:t>属于行政查询事项</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val="restart"/>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（四）无法提供</w:t>
            </w: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hint="eastAsia"/>
                <w:sz w:val="22"/>
                <w:szCs w:val="22"/>
              </w:rPr>
              <w:t>本机关不掌握相关政府信息</w:t>
            </w:r>
          </w:p>
        </w:tc>
        <w:tc>
          <w:tcPr>
            <w:tcW w:w="972" w:type="dxa"/>
            <w:shd w:val="clear" w:color="auto" w:fill="auto"/>
          </w:tcPr>
          <w:p w:rsidR="004548C2" w:rsidRDefault="00AE7370">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AE7370">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2.</w:t>
            </w:r>
            <w:r>
              <w:rPr>
                <w:rFonts w:ascii="宋体" w:eastAsia="宋体" w:hAnsi="宋体" w:cs="宋体" w:hint="eastAsia"/>
                <w:sz w:val="22"/>
                <w:szCs w:val="22"/>
              </w:rPr>
              <w:t>没有现成信息需要另行制作</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3.</w:t>
            </w:r>
            <w:r>
              <w:rPr>
                <w:rFonts w:ascii="宋体" w:eastAsia="宋体" w:hAnsi="宋体" w:cs="宋体" w:hint="eastAsia"/>
                <w:sz w:val="22"/>
                <w:szCs w:val="22"/>
              </w:rPr>
              <w:t>补正后申请内容仍不明确</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val="restart"/>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（五）不予处理</w:t>
            </w: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hint="eastAsia"/>
                <w:sz w:val="22"/>
                <w:szCs w:val="22"/>
              </w:rPr>
              <w:t>信访投诉举报类申请</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2.</w:t>
            </w:r>
            <w:r>
              <w:rPr>
                <w:rFonts w:ascii="宋体" w:eastAsia="宋体" w:hAnsi="宋体" w:cs="宋体" w:hint="eastAsia"/>
                <w:sz w:val="22"/>
                <w:szCs w:val="22"/>
              </w:rPr>
              <w:t>重复申请</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3.</w:t>
            </w:r>
            <w:r>
              <w:rPr>
                <w:rFonts w:ascii="宋体" w:eastAsia="宋体" w:hAnsi="宋体" w:cs="宋体" w:hint="eastAsia"/>
                <w:sz w:val="22"/>
                <w:szCs w:val="22"/>
              </w:rPr>
              <w:t>要求提供公开出版物</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4.</w:t>
            </w:r>
            <w:r>
              <w:rPr>
                <w:rFonts w:ascii="宋体" w:eastAsia="宋体" w:hAnsi="宋体" w:cs="宋体" w:hint="eastAsia"/>
                <w:sz w:val="22"/>
                <w:szCs w:val="22"/>
              </w:rPr>
              <w:t>无正当理由大量反复申请</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1053" w:type="dxa"/>
            <w:vMerge/>
            <w:shd w:val="clear" w:color="auto" w:fill="auto"/>
          </w:tcPr>
          <w:p w:rsidR="004548C2" w:rsidRDefault="004548C2">
            <w:pPr>
              <w:spacing w:line="300" w:lineRule="exact"/>
              <w:jc w:val="left"/>
              <w:rPr>
                <w:rFonts w:ascii="宋体" w:eastAsia="宋体" w:hAnsi="宋体" w:cs="宋体"/>
                <w:sz w:val="22"/>
                <w:szCs w:val="22"/>
              </w:rPr>
            </w:pPr>
          </w:p>
        </w:tc>
        <w:tc>
          <w:tcPr>
            <w:tcW w:w="1134" w:type="dxa"/>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5.</w:t>
            </w:r>
            <w:r>
              <w:rPr>
                <w:rFonts w:ascii="宋体" w:eastAsia="宋体" w:hAnsi="宋体" w:cs="宋体" w:hint="eastAsia"/>
                <w:sz w:val="22"/>
                <w:szCs w:val="22"/>
              </w:rPr>
              <w:t>要求行政机关确认或重新出具已获取信息</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vMerge/>
            <w:shd w:val="clear" w:color="auto" w:fill="auto"/>
          </w:tcPr>
          <w:p w:rsidR="004548C2" w:rsidRDefault="004548C2">
            <w:pPr>
              <w:spacing w:line="300" w:lineRule="exact"/>
              <w:jc w:val="left"/>
              <w:rPr>
                <w:rFonts w:ascii="宋体" w:eastAsia="宋体" w:hAnsi="宋体" w:cs="宋体"/>
                <w:sz w:val="22"/>
                <w:szCs w:val="22"/>
              </w:rPr>
            </w:pPr>
          </w:p>
        </w:tc>
        <w:tc>
          <w:tcPr>
            <w:tcW w:w="2187" w:type="dxa"/>
            <w:gridSpan w:val="2"/>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（六）其他处理</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2181" w:type="dxa"/>
            <w:shd w:val="clear" w:color="auto" w:fill="auto"/>
          </w:tcPr>
          <w:p w:rsidR="004548C2" w:rsidRDefault="004548C2">
            <w:pPr>
              <w:spacing w:line="300" w:lineRule="exact"/>
              <w:jc w:val="left"/>
              <w:rPr>
                <w:rFonts w:ascii="宋体" w:eastAsia="宋体" w:hAnsi="宋体" w:cs="宋体"/>
                <w:sz w:val="22"/>
                <w:szCs w:val="22"/>
              </w:rPr>
            </w:pPr>
          </w:p>
        </w:tc>
        <w:tc>
          <w:tcPr>
            <w:tcW w:w="2187" w:type="dxa"/>
            <w:gridSpan w:val="2"/>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sz w:val="22"/>
                <w:szCs w:val="22"/>
              </w:rPr>
              <w:t>（七）总计</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r w:rsidR="004548C2">
        <w:tc>
          <w:tcPr>
            <w:tcW w:w="4368" w:type="dxa"/>
            <w:gridSpan w:val="3"/>
            <w:shd w:val="clear" w:color="auto" w:fill="auto"/>
          </w:tcPr>
          <w:p w:rsidR="004548C2" w:rsidRDefault="00853BFC">
            <w:pPr>
              <w:spacing w:line="300" w:lineRule="exact"/>
              <w:jc w:val="left"/>
              <w:rPr>
                <w:rFonts w:ascii="宋体" w:eastAsia="宋体" w:hAnsi="宋体" w:cs="宋体"/>
                <w:sz w:val="22"/>
                <w:szCs w:val="22"/>
              </w:rPr>
            </w:pPr>
            <w:r>
              <w:rPr>
                <w:rFonts w:ascii="宋体" w:eastAsia="宋体" w:hAnsi="宋体" w:cs="宋体" w:hint="eastAsia"/>
                <w:b/>
                <w:sz w:val="22"/>
                <w:szCs w:val="22"/>
              </w:rPr>
              <w:t>四</w:t>
            </w:r>
            <w:r>
              <w:rPr>
                <w:rFonts w:ascii="宋体" w:eastAsia="宋体" w:hAnsi="宋体" w:cs="宋体" w:hint="eastAsia"/>
                <w:sz w:val="22"/>
                <w:szCs w:val="22"/>
              </w:rPr>
              <w:t>、结转下年度继续办理</w:t>
            </w:r>
          </w:p>
        </w:tc>
        <w:tc>
          <w:tcPr>
            <w:tcW w:w="972"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08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1110"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807"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c>
          <w:tcPr>
            <w:tcW w:w="709" w:type="dxa"/>
            <w:shd w:val="clear" w:color="auto" w:fill="auto"/>
          </w:tcPr>
          <w:p w:rsidR="004548C2" w:rsidRDefault="00853BFC">
            <w:pPr>
              <w:spacing w:line="300" w:lineRule="exact"/>
              <w:jc w:val="center"/>
              <w:rPr>
                <w:rFonts w:ascii="宋体" w:eastAsia="宋体" w:hAnsi="宋体" w:cs="宋体"/>
                <w:sz w:val="22"/>
                <w:szCs w:val="22"/>
              </w:rPr>
            </w:pPr>
            <w:r>
              <w:rPr>
                <w:rFonts w:ascii="宋体" w:eastAsia="宋体" w:hAnsi="宋体" w:cs="宋体" w:hint="eastAsia"/>
                <w:sz w:val="22"/>
                <w:szCs w:val="22"/>
              </w:rPr>
              <w:t>0</w:t>
            </w:r>
          </w:p>
        </w:tc>
      </w:tr>
    </w:tbl>
    <w:p w:rsidR="004548C2" w:rsidRDefault="004548C2">
      <w:pPr>
        <w:spacing w:line="540" w:lineRule="exact"/>
        <w:ind w:left="640"/>
        <w:jc w:val="left"/>
        <w:rPr>
          <w:rFonts w:ascii="仿宋" w:eastAsia="仿宋" w:hAnsi="仿宋" w:cs="仿宋"/>
        </w:rPr>
      </w:pPr>
    </w:p>
    <w:p w:rsidR="004548C2" w:rsidRDefault="00853BFC">
      <w:pPr>
        <w:spacing w:line="540" w:lineRule="exact"/>
        <w:rPr>
          <w:rFonts w:ascii="黑体" w:eastAsia="黑体" w:hAnsi="黑体" w:cs="黑体"/>
          <w:bCs/>
          <w:sz w:val="32"/>
          <w:szCs w:val="32"/>
        </w:rPr>
      </w:pPr>
      <w:r>
        <w:rPr>
          <w:rFonts w:ascii="黑体" w:eastAsia="黑体" w:hAnsi="黑体" w:cs="黑体" w:hint="eastAsia"/>
          <w:bCs/>
          <w:sz w:val="32"/>
          <w:szCs w:val="32"/>
        </w:rPr>
        <w:lastRenderedPageBreak/>
        <w:t>四、</w:t>
      </w:r>
      <w:r>
        <w:rPr>
          <w:rFonts w:ascii="黑体" w:eastAsia="黑体" w:hAnsi="黑体" w:cs="黑体" w:hint="eastAsia"/>
          <w:bCs/>
          <w:sz w:val="32"/>
          <w:szCs w:val="32"/>
        </w:rPr>
        <w:t>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4548C2">
        <w:tc>
          <w:tcPr>
            <w:tcW w:w="2840" w:type="dxa"/>
            <w:gridSpan w:val="5"/>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行政复议</w:t>
            </w:r>
          </w:p>
        </w:tc>
        <w:tc>
          <w:tcPr>
            <w:tcW w:w="5680" w:type="dxa"/>
            <w:gridSpan w:val="10"/>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行政诉讼</w:t>
            </w:r>
          </w:p>
        </w:tc>
      </w:tr>
      <w:tr w:rsidR="004548C2">
        <w:tc>
          <w:tcPr>
            <w:tcW w:w="568" w:type="dxa"/>
            <w:vMerge w:val="restart"/>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结果维护</w:t>
            </w:r>
          </w:p>
        </w:tc>
        <w:tc>
          <w:tcPr>
            <w:tcW w:w="568" w:type="dxa"/>
            <w:vMerge w:val="restart"/>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结果纠正</w:t>
            </w:r>
          </w:p>
        </w:tc>
        <w:tc>
          <w:tcPr>
            <w:tcW w:w="568" w:type="dxa"/>
            <w:vMerge w:val="restart"/>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其他结果</w:t>
            </w:r>
          </w:p>
        </w:tc>
        <w:tc>
          <w:tcPr>
            <w:tcW w:w="568" w:type="dxa"/>
            <w:vMerge w:val="restart"/>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尚未审结</w:t>
            </w:r>
          </w:p>
        </w:tc>
        <w:tc>
          <w:tcPr>
            <w:tcW w:w="568" w:type="dxa"/>
            <w:vMerge w:val="restart"/>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总计</w:t>
            </w:r>
          </w:p>
        </w:tc>
        <w:tc>
          <w:tcPr>
            <w:tcW w:w="2840" w:type="dxa"/>
            <w:gridSpan w:val="5"/>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color w:val="333333"/>
                <w:sz w:val="23"/>
                <w:szCs w:val="23"/>
                <w:shd w:val="clear" w:color="auto" w:fill="FFFFFF"/>
              </w:rPr>
              <w:t>未经复议直接起诉</w:t>
            </w:r>
          </w:p>
        </w:tc>
        <w:tc>
          <w:tcPr>
            <w:tcW w:w="2840" w:type="dxa"/>
            <w:gridSpan w:val="5"/>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复议后起诉</w:t>
            </w:r>
          </w:p>
        </w:tc>
      </w:tr>
      <w:tr w:rsidR="004548C2">
        <w:tc>
          <w:tcPr>
            <w:tcW w:w="568" w:type="dxa"/>
            <w:vMerge/>
            <w:shd w:val="clear" w:color="auto" w:fill="auto"/>
            <w:vAlign w:val="center"/>
          </w:tcPr>
          <w:p w:rsidR="004548C2" w:rsidRDefault="004548C2">
            <w:pPr>
              <w:spacing w:line="540" w:lineRule="exact"/>
              <w:jc w:val="center"/>
              <w:rPr>
                <w:rFonts w:ascii="宋体" w:eastAsia="宋体" w:hAnsi="宋体" w:cs="宋体"/>
                <w:sz w:val="23"/>
                <w:szCs w:val="23"/>
              </w:rPr>
            </w:pPr>
          </w:p>
        </w:tc>
        <w:tc>
          <w:tcPr>
            <w:tcW w:w="568" w:type="dxa"/>
            <w:vMerge/>
            <w:shd w:val="clear" w:color="auto" w:fill="auto"/>
            <w:vAlign w:val="center"/>
          </w:tcPr>
          <w:p w:rsidR="004548C2" w:rsidRDefault="004548C2">
            <w:pPr>
              <w:spacing w:line="540" w:lineRule="exact"/>
              <w:jc w:val="center"/>
              <w:rPr>
                <w:rFonts w:ascii="宋体" w:eastAsia="宋体" w:hAnsi="宋体" w:cs="宋体"/>
                <w:sz w:val="23"/>
                <w:szCs w:val="23"/>
              </w:rPr>
            </w:pPr>
          </w:p>
        </w:tc>
        <w:tc>
          <w:tcPr>
            <w:tcW w:w="568" w:type="dxa"/>
            <w:vMerge/>
            <w:shd w:val="clear" w:color="auto" w:fill="auto"/>
            <w:vAlign w:val="center"/>
          </w:tcPr>
          <w:p w:rsidR="004548C2" w:rsidRDefault="004548C2">
            <w:pPr>
              <w:spacing w:line="540" w:lineRule="exact"/>
              <w:jc w:val="center"/>
              <w:rPr>
                <w:rFonts w:ascii="宋体" w:eastAsia="宋体" w:hAnsi="宋体" w:cs="宋体"/>
                <w:sz w:val="23"/>
                <w:szCs w:val="23"/>
              </w:rPr>
            </w:pPr>
          </w:p>
        </w:tc>
        <w:tc>
          <w:tcPr>
            <w:tcW w:w="568" w:type="dxa"/>
            <w:vMerge/>
            <w:shd w:val="clear" w:color="auto" w:fill="auto"/>
            <w:vAlign w:val="center"/>
          </w:tcPr>
          <w:p w:rsidR="004548C2" w:rsidRDefault="004548C2">
            <w:pPr>
              <w:spacing w:line="540" w:lineRule="exact"/>
              <w:jc w:val="center"/>
              <w:rPr>
                <w:rFonts w:ascii="宋体" w:eastAsia="宋体" w:hAnsi="宋体" w:cs="宋体"/>
                <w:sz w:val="23"/>
                <w:szCs w:val="23"/>
              </w:rPr>
            </w:pPr>
          </w:p>
        </w:tc>
        <w:tc>
          <w:tcPr>
            <w:tcW w:w="568" w:type="dxa"/>
            <w:vMerge/>
            <w:shd w:val="clear" w:color="auto" w:fill="auto"/>
            <w:vAlign w:val="center"/>
          </w:tcPr>
          <w:p w:rsidR="004548C2" w:rsidRDefault="004548C2">
            <w:pPr>
              <w:spacing w:line="540" w:lineRule="exact"/>
              <w:jc w:val="center"/>
              <w:rPr>
                <w:rFonts w:ascii="宋体" w:eastAsia="宋体" w:hAnsi="宋体" w:cs="宋体"/>
                <w:sz w:val="23"/>
                <w:szCs w:val="23"/>
              </w:rPr>
            </w:pP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结果维护</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结果纠正</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其他结果</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尚未审结</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总计</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结果维护</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结果纠正</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其他结果</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尚未审结</w:t>
            </w:r>
          </w:p>
        </w:tc>
        <w:tc>
          <w:tcPr>
            <w:tcW w:w="568" w:type="dxa"/>
            <w:shd w:val="clear" w:color="auto" w:fill="auto"/>
            <w:vAlign w:val="center"/>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总计</w:t>
            </w:r>
          </w:p>
        </w:tc>
      </w:tr>
      <w:tr w:rsidR="004548C2">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c>
          <w:tcPr>
            <w:tcW w:w="568" w:type="dxa"/>
            <w:shd w:val="clear" w:color="auto" w:fill="auto"/>
          </w:tcPr>
          <w:p w:rsidR="004548C2" w:rsidRDefault="00853BFC">
            <w:pPr>
              <w:spacing w:line="540" w:lineRule="exact"/>
              <w:jc w:val="center"/>
              <w:rPr>
                <w:rFonts w:ascii="宋体" w:eastAsia="宋体" w:hAnsi="宋体" w:cs="宋体"/>
                <w:sz w:val="23"/>
                <w:szCs w:val="23"/>
              </w:rPr>
            </w:pPr>
            <w:r>
              <w:rPr>
                <w:rFonts w:ascii="宋体" w:eastAsia="宋体" w:hAnsi="宋体" w:cs="宋体" w:hint="eastAsia"/>
                <w:sz w:val="23"/>
                <w:szCs w:val="23"/>
              </w:rPr>
              <w:t>0</w:t>
            </w:r>
          </w:p>
        </w:tc>
      </w:tr>
    </w:tbl>
    <w:p w:rsidR="004548C2" w:rsidRDefault="00853BFC">
      <w:pPr>
        <w:pStyle w:val="a3"/>
        <w:widowControl/>
        <w:shd w:val="clear" w:color="auto" w:fill="FFFFFF"/>
        <w:spacing w:beforeAutospacing="0" w:afterAutospacing="0" w:line="60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shd w:val="clear" w:color="auto" w:fill="FFFFFF"/>
        </w:rPr>
        <w:t>五、存在的主要问题及改进情况</w:t>
      </w:r>
    </w:p>
    <w:p w:rsidR="004548C2" w:rsidRDefault="00853BFC">
      <w:pPr>
        <w:pStyle w:val="a3"/>
        <w:widowControl/>
        <w:shd w:val="clear" w:color="auto" w:fill="FFFFFF"/>
        <w:spacing w:beforeAutospacing="0" w:afterAutospacing="0" w:line="555" w:lineRule="atLeast"/>
        <w:ind w:firstLineChars="200" w:firstLine="620"/>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t>（一）政务公开工作缺少一定的专业技术人才。随着互联网时代信息科学技术的快速发展，基层严重缺少熟悉现代化网络技术专业政务公开的技术人才，在提升政务公开工作人员的能力水平，实现政务公开人才的互联网技术、标准化管理模式</w:t>
      </w:r>
    </w:p>
    <w:p w:rsidR="004548C2" w:rsidRDefault="00853BFC">
      <w:pPr>
        <w:pStyle w:val="a3"/>
        <w:widowControl/>
        <w:shd w:val="clear" w:color="auto" w:fill="FFFFFF"/>
        <w:spacing w:beforeAutospacing="0" w:afterAutospacing="0" w:line="555" w:lineRule="atLeast"/>
        <w:ind w:firstLineChars="200" w:firstLine="620"/>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t>（二）公民参与政务公开工作的意识单薄，网上互动不够。尽管政务公开也做了大量的宣传工作，但人民群众对政务公开的认识重视不够，对于非公开的内容界定不理解，对于依法申请公开的流程认识不到位。</w:t>
      </w:r>
    </w:p>
    <w:p w:rsidR="004548C2" w:rsidRDefault="00853BFC">
      <w:pPr>
        <w:pStyle w:val="a3"/>
        <w:widowControl/>
        <w:shd w:val="clear" w:color="auto" w:fill="FFFFFF"/>
        <w:spacing w:beforeAutospacing="0" w:afterAutospacing="0" w:line="555" w:lineRule="atLeast"/>
        <w:ind w:firstLine="645"/>
        <w:rPr>
          <w:rFonts w:ascii="SourceHanSansCN-Regular" w:eastAsia="SourceHanSansCN-Regular" w:hAnsi="SourceHanSansCN-Regular" w:cs="SourceHanSansCN-Regular"/>
          <w:color w:val="333333"/>
          <w:sz w:val="25"/>
          <w:szCs w:val="25"/>
        </w:rPr>
      </w:pPr>
      <w:r>
        <w:rPr>
          <w:rFonts w:ascii="仿宋_GB2312" w:eastAsia="仿宋_GB2312" w:hAnsi="SourceHanSansCN-Regular" w:cs="仿宋_GB2312" w:hint="eastAsia"/>
          <w:color w:val="333333"/>
          <w:sz w:val="31"/>
          <w:szCs w:val="31"/>
          <w:shd w:val="clear" w:color="auto" w:fill="FFFFFF"/>
        </w:rPr>
        <w:t>在下一年度，针对存在的问题，我单位将继续</w:t>
      </w:r>
      <w:r>
        <w:rPr>
          <w:rFonts w:ascii="仿宋_GB2312" w:eastAsia="仿宋_GB2312" w:hAnsi="SourceHanSansCN-Regular" w:cs="仿宋_GB2312" w:hint="eastAsia"/>
          <w:color w:val="333333"/>
          <w:sz w:val="31"/>
          <w:szCs w:val="31"/>
          <w:shd w:val="clear" w:color="auto" w:fill="FFFFFF"/>
        </w:rPr>
        <w:t>高度重视</w:t>
      </w:r>
      <w:r>
        <w:rPr>
          <w:rFonts w:ascii="仿宋_GB2312" w:eastAsia="仿宋_GB2312" w:hAnsi="SourceHanSansCN-Regular" w:cs="仿宋_GB2312" w:hint="eastAsia"/>
          <w:color w:val="333333"/>
          <w:sz w:val="31"/>
          <w:szCs w:val="31"/>
          <w:shd w:val="clear" w:color="auto" w:fill="FFFFFF"/>
        </w:rPr>
        <w:t>政府信息公开工作，对工作中存在的问题从以下方面进行整改：</w:t>
      </w:r>
    </w:p>
    <w:p w:rsidR="004548C2" w:rsidRDefault="00853BFC">
      <w:pPr>
        <w:pStyle w:val="a3"/>
        <w:widowControl/>
        <w:shd w:val="clear" w:color="auto" w:fill="FFFFFF"/>
        <w:spacing w:beforeAutospacing="0" w:afterAutospacing="0" w:line="555" w:lineRule="atLeast"/>
        <w:ind w:firstLineChars="200" w:firstLine="620"/>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t>一是加强宣传，提高人民群众参政议政水平，完善社会监督机制。要运用多种媒介加大政务公开的宣传力度，让广</w:t>
      </w:r>
      <w:r>
        <w:rPr>
          <w:rFonts w:ascii="仿宋_GB2312" w:eastAsia="仿宋_GB2312" w:hAnsi="SourceHanSansCN-Regular" w:cs="仿宋_GB2312" w:hint="eastAsia"/>
          <w:color w:val="333333"/>
          <w:sz w:val="31"/>
          <w:szCs w:val="31"/>
          <w:shd w:val="clear" w:color="auto" w:fill="FFFFFF"/>
        </w:rPr>
        <w:lastRenderedPageBreak/>
        <w:t>大人民群众熟悉政务公开，提高参政议政水平，进一步建立健全内外并举的监督制约、督办督察工作机制，将政务公开置于上级领导部门、社会各界、各新闻媒体的监督之下。</w:t>
      </w:r>
    </w:p>
    <w:p w:rsidR="004548C2" w:rsidRDefault="00853BFC">
      <w:pPr>
        <w:pStyle w:val="a3"/>
        <w:widowControl/>
        <w:shd w:val="clear" w:color="auto" w:fill="FFFFFF"/>
        <w:spacing w:beforeAutospacing="0" w:afterAutospacing="0" w:line="555" w:lineRule="atLeast"/>
        <w:ind w:firstLineChars="200" w:firstLine="620"/>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t>二是加强培训教育，造就一支具有现代公共管理知识和理念的政务公开队伍。加强服务意识、专业技能教育，造就一批政务公开的专门人才。</w:t>
      </w:r>
    </w:p>
    <w:p w:rsidR="004548C2" w:rsidRDefault="00853BFC">
      <w:pPr>
        <w:widowControl/>
        <w:shd w:val="clear" w:color="auto" w:fill="FFFFFF"/>
        <w:wordWrap w:val="0"/>
        <w:spacing w:line="640" w:lineRule="atLeast"/>
        <w:ind w:firstLine="640"/>
        <w:rPr>
          <w:rFonts w:ascii="仿宋" w:eastAsia="仿宋" w:hAnsi="仿宋" w:cs="仿宋"/>
          <w:b/>
          <w:color w:val="333333"/>
          <w:sz w:val="32"/>
          <w:szCs w:val="32"/>
          <w:shd w:val="clear" w:color="auto" w:fill="FFFFFF"/>
        </w:rPr>
      </w:pPr>
      <w:r>
        <w:rPr>
          <w:rFonts w:ascii="仿宋_GB2312" w:eastAsia="仿宋_GB2312" w:hAnsi="SourceHanSansCN-Regular" w:cs="仿宋_GB2312" w:hint="eastAsia"/>
          <w:color w:val="333333"/>
          <w:sz w:val="31"/>
          <w:szCs w:val="31"/>
          <w:shd w:val="clear" w:color="auto" w:fill="FFFFFF"/>
        </w:rPr>
        <w:t>三是提升公民意识，促进转变政务公开职能。树立服务、平等的沟通意识，充分认识群众对于新媒体政务公开的重要性，加大基层政府的职能转变，</w:t>
      </w:r>
      <w:r>
        <w:rPr>
          <w:rFonts w:ascii="仿宋_GB2312" w:eastAsia="仿宋_GB2312" w:hAnsi="SourceHanSansCN-Regular" w:cs="仿宋_GB2312" w:hint="eastAsia"/>
          <w:color w:val="333333"/>
          <w:sz w:val="31"/>
          <w:szCs w:val="31"/>
          <w:shd w:val="clear" w:color="auto" w:fill="FFFFFF"/>
        </w:rPr>
        <w:t>转变传统管理理念思想，真正转变到服务群众的理念上来，优化处理信息公关危机的能力，强化思想认识，时刻做好政务公开等信息公开危机公关备战状态。加大群众对政务公开的满意度测评和意见反馈频率，真正把服务理念贯穿始终，取计于民、用计于民。</w:t>
      </w:r>
    </w:p>
    <w:p w:rsidR="004548C2" w:rsidRDefault="00853BFC">
      <w:pPr>
        <w:pStyle w:val="a3"/>
        <w:widowControl/>
        <w:shd w:val="clear" w:color="auto" w:fill="FFFFFF"/>
        <w:spacing w:beforeAutospacing="0" w:afterAutospacing="0" w:line="600" w:lineRule="exact"/>
        <w:ind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六、其他需要报告的事项</w:t>
      </w:r>
    </w:p>
    <w:p w:rsidR="004548C2" w:rsidRDefault="00853BFC">
      <w:pPr>
        <w:pStyle w:val="a3"/>
        <w:widowControl/>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无</w:t>
      </w:r>
    </w:p>
    <w:sectPr w:rsidR="004548C2" w:rsidSect="004548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BFC" w:rsidRDefault="00853BFC" w:rsidP="003D6D9D">
      <w:r>
        <w:separator/>
      </w:r>
    </w:p>
  </w:endnote>
  <w:endnote w:type="continuationSeparator" w:id="1">
    <w:p w:rsidR="00853BFC" w:rsidRDefault="00853BFC" w:rsidP="003D6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1E1E4F86-864D-429B-BE02-AB817E089FFD}"/>
  </w:font>
  <w:font w:name="方正小标宋简体">
    <w:charset w:val="86"/>
    <w:family w:val="auto"/>
    <w:pitch w:val="default"/>
    <w:sig w:usb0="00000001" w:usb1="080E0000" w:usb2="00000000" w:usb3="00000000" w:csb0="00040000" w:csb1="00000000"/>
    <w:embedBold r:id="rId2" w:subsetted="1" w:fontKey="{6176AD2A-5417-481C-A7E3-F7225677EEEE}"/>
  </w:font>
  <w:font w:name="仿宋">
    <w:panose1 w:val="02010609060101010101"/>
    <w:charset w:val="86"/>
    <w:family w:val="modern"/>
    <w:pitch w:val="fixed"/>
    <w:sig w:usb0="800002BF" w:usb1="38CF7CFA" w:usb2="00000016" w:usb3="00000000" w:csb0="00040001" w:csb1="00000000"/>
    <w:embedRegular r:id="rId3" w:subsetted="1" w:fontKey="{FDE541F3-0672-42BE-A982-40D09DCE01C5}"/>
  </w:font>
  <w:font w:name="黑体">
    <w:altName w:val="SimHei"/>
    <w:panose1 w:val="02010609060101010101"/>
    <w:charset w:val="86"/>
    <w:family w:val="modern"/>
    <w:pitch w:val="fixed"/>
    <w:sig w:usb0="800002BF" w:usb1="38CF7CFA" w:usb2="00000016" w:usb3="00000000" w:csb0="00040001" w:csb1="00000000"/>
    <w:embedRegular r:id="rId4" w:subsetted="1" w:fontKey="{C76BC0F9-F95E-4BF5-A6DA-47FA07E3932E}"/>
  </w:font>
  <w:font w:name="楷体">
    <w:panose1 w:val="02010609060101010101"/>
    <w:charset w:val="86"/>
    <w:family w:val="modern"/>
    <w:pitch w:val="fixed"/>
    <w:sig w:usb0="800002BF" w:usb1="38CF7CFA" w:usb2="00000016" w:usb3="00000000" w:csb0="00040001" w:csb1="00000000"/>
    <w:embedBold r:id="rId5" w:subsetted="1" w:fontKey="{A16840D7-D65F-4E30-803E-CF3DFA22B482}"/>
  </w:font>
  <w:font w:name="仿宋_GB2312">
    <w:charset w:val="86"/>
    <w:family w:val="modern"/>
    <w:pitch w:val="default"/>
    <w:sig w:usb0="00000001" w:usb1="080E0000" w:usb2="00000000" w:usb3="00000000" w:csb0="00040000" w:csb1="00000000"/>
    <w:embedRegular r:id="rId6" w:subsetted="1" w:fontKey="{019B00BA-9FAC-4C17-A1F0-60E88D580C0D}"/>
  </w:font>
  <w:font w:name="SourceHanSansCN-Regular">
    <w:altName w:val="Segoe Print"/>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BFC" w:rsidRDefault="00853BFC" w:rsidP="003D6D9D">
      <w:r>
        <w:separator/>
      </w:r>
    </w:p>
  </w:footnote>
  <w:footnote w:type="continuationSeparator" w:id="1">
    <w:p w:rsidR="00853BFC" w:rsidRDefault="00853BFC" w:rsidP="003D6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8E685D"/>
    <w:multiLevelType w:val="singleLevel"/>
    <w:tmpl w:val="A48E685D"/>
    <w:lvl w:ilvl="0">
      <w:start w:val="2"/>
      <w:numFmt w:val="chineseCounting"/>
      <w:suff w:val="nothing"/>
      <w:lvlText w:val="（%1）"/>
      <w:lvlJc w:val="left"/>
      <w:rPr>
        <w:rFonts w:hint="eastAsia"/>
      </w:rPr>
    </w:lvl>
  </w:abstractNum>
  <w:abstractNum w:abstractNumId="1">
    <w:nsid w:val="E49DB681"/>
    <w:multiLevelType w:val="singleLevel"/>
    <w:tmpl w:val="E49DB68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48C2"/>
    <w:rsid w:val="003D6D9D"/>
    <w:rsid w:val="004548C2"/>
    <w:rsid w:val="00853BFC"/>
    <w:rsid w:val="00AE7370"/>
    <w:rsid w:val="01BB2947"/>
    <w:rsid w:val="03CA1FAF"/>
    <w:rsid w:val="040354C1"/>
    <w:rsid w:val="06B50CF4"/>
    <w:rsid w:val="072F4BA5"/>
    <w:rsid w:val="09414AC1"/>
    <w:rsid w:val="0AE0030A"/>
    <w:rsid w:val="0D907DC5"/>
    <w:rsid w:val="0F3B1AB4"/>
    <w:rsid w:val="0F42566A"/>
    <w:rsid w:val="0FE32618"/>
    <w:rsid w:val="112A22DF"/>
    <w:rsid w:val="12635443"/>
    <w:rsid w:val="129C0FBA"/>
    <w:rsid w:val="17534F7D"/>
    <w:rsid w:val="19C57049"/>
    <w:rsid w:val="1B612DA1"/>
    <w:rsid w:val="1B931963"/>
    <w:rsid w:val="1CC8565A"/>
    <w:rsid w:val="1DD82400"/>
    <w:rsid w:val="1E743B39"/>
    <w:rsid w:val="1F837F93"/>
    <w:rsid w:val="2063580D"/>
    <w:rsid w:val="20884E5A"/>
    <w:rsid w:val="23B06487"/>
    <w:rsid w:val="2480713E"/>
    <w:rsid w:val="24FE6B54"/>
    <w:rsid w:val="25A0096A"/>
    <w:rsid w:val="267A11BB"/>
    <w:rsid w:val="26C64400"/>
    <w:rsid w:val="28D52373"/>
    <w:rsid w:val="28E14ECF"/>
    <w:rsid w:val="296056EF"/>
    <w:rsid w:val="29C27101"/>
    <w:rsid w:val="2A6B083E"/>
    <w:rsid w:val="2A6C52BE"/>
    <w:rsid w:val="2B612949"/>
    <w:rsid w:val="31877DA3"/>
    <w:rsid w:val="319141FB"/>
    <w:rsid w:val="31F77B64"/>
    <w:rsid w:val="32384404"/>
    <w:rsid w:val="326A6587"/>
    <w:rsid w:val="352C3F0E"/>
    <w:rsid w:val="383E5E1E"/>
    <w:rsid w:val="385555E4"/>
    <w:rsid w:val="3BBA2113"/>
    <w:rsid w:val="3F012022"/>
    <w:rsid w:val="3F0478AD"/>
    <w:rsid w:val="402F0FF8"/>
    <w:rsid w:val="40DA0792"/>
    <w:rsid w:val="42FE0D52"/>
    <w:rsid w:val="45790B64"/>
    <w:rsid w:val="45EF0E26"/>
    <w:rsid w:val="46C6427C"/>
    <w:rsid w:val="47C66E25"/>
    <w:rsid w:val="494F0E2C"/>
    <w:rsid w:val="49E109A3"/>
    <w:rsid w:val="4A1B48DF"/>
    <w:rsid w:val="4B6A4464"/>
    <w:rsid w:val="4BFE6267"/>
    <w:rsid w:val="4C7B3413"/>
    <w:rsid w:val="4CC46F86"/>
    <w:rsid w:val="4DE26281"/>
    <w:rsid w:val="4F960564"/>
    <w:rsid w:val="4FA932E0"/>
    <w:rsid w:val="519D4381"/>
    <w:rsid w:val="55646B1D"/>
    <w:rsid w:val="55803011"/>
    <w:rsid w:val="566E50F8"/>
    <w:rsid w:val="56857A37"/>
    <w:rsid w:val="597162CA"/>
    <w:rsid w:val="5B0171D9"/>
    <w:rsid w:val="5EEE216B"/>
    <w:rsid w:val="5F824661"/>
    <w:rsid w:val="5FC33992"/>
    <w:rsid w:val="5FCE6A83"/>
    <w:rsid w:val="604069F6"/>
    <w:rsid w:val="6051650D"/>
    <w:rsid w:val="6108078D"/>
    <w:rsid w:val="64A731BE"/>
    <w:rsid w:val="673B0780"/>
    <w:rsid w:val="67734394"/>
    <w:rsid w:val="678E44EB"/>
    <w:rsid w:val="68B47F81"/>
    <w:rsid w:val="692E12ED"/>
    <w:rsid w:val="6A0A31AD"/>
    <w:rsid w:val="6AB53B3C"/>
    <w:rsid w:val="6EB526D3"/>
    <w:rsid w:val="6EC41F3F"/>
    <w:rsid w:val="6F8A1A3C"/>
    <w:rsid w:val="70E5061D"/>
    <w:rsid w:val="71A010A2"/>
    <w:rsid w:val="720A441E"/>
    <w:rsid w:val="72113F71"/>
    <w:rsid w:val="73243F55"/>
    <w:rsid w:val="74C50E20"/>
    <w:rsid w:val="788C45A4"/>
    <w:rsid w:val="7A3251AA"/>
    <w:rsid w:val="7B00167F"/>
    <w:rsid w:val="7B440FF1"/>
    <w:rsid w:val="7B825A16"/>
    <w:rsid w:val="7BAD6C78"/>
    <w:rsid w:val="7D553689"/>
    <w:rsid w:val="7D7C7DE7"/>
    <w:rsid w:val="7FA97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8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548C2"/>
    <w:pPr>
      <w:spacing w:beforeAutospacing="1" w:afterAutospacing="1"/>
      <w:jc w:val="left"/>
    </w:pPr>
    <w:rPr>
      <w:rFonts w:cs="Times New Roman"/>
      <w:kern w:val="0"/>
      <w:sz w:val="24"/>
    </w:rPr>
  </w:style>
  <w:style w:type="paragraph" w:styleId="a4">
    <w:name w:val="header"/>
    <w:basedOn w:val="a"/>
    <w:link w:val="Char"/>
    <w:rsid w:val="003D6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D6D9D"/>
    <w:rPr>
      <w:rFonts w:asciiTheme="minorHAnsi" w:eastAsiaTheme="minorEastAsia" w:hAnsiTheme="minorHAnsi" w:cstheme="minorBidi"/>
      <w:kern w:val="2"/>
      <w:sz w:val="18"/>
      <w:szCs w:val="18"/>
    </w:rPr>
  </w:style>
  <w:style w:type="paragraph" w:styleId="a5">
    <w:name w:val="footer"/>
    <w:basedOn w:val="a"/>
    <w:link w:val="Char0"/>
    <w:rsid w:val="003D6D9D"/>
    <w:pPr>
      <w:tabs>
        <w:tab w:val="center" w:pos="4153"/>
        <w:tab w:val="right" w:pos="8306"/>
      </w:tabs>
      <w:snapToGrid w:val="0"/>
      <w:jc w:val="left"/>
    </w:pPr>
    <w:rPr>
      <w:sz w:val="18"/>
      <w:szCs w:val="18"/>
    </w:rPr>
  </w:style>
  <w:style w:type="character" w:customStyle="1" w:styleId="Char0">
    <w:name w:val="页脚 Char"/>
    <w:basedOn w:val="a0"/>
    <w:link w:val="a5"/>
    <w:rsid w:val="003D6D9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1302</Words>
  <Characters>1342</Characters>
  <Application>Microsoft Office Word</Application>
  <DocSecurity>0</DocSecurity>
  <Lines>671</Lines>
  <Paragraphs>660</Paragraphs>
  <ScaleCrop>false</ScaleCrop>
  <Company>微软中国</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2022-01-04T07:43:00Z</cp:lastPrinted>
  <dcterms:created xsi:type="dcterms:W3CDTF">2021-01-07T01:14:00Z</dcterms:created>
  <dcterms:modified xsi:type="dcterms:W3CDTF">2022-04-21T09:39:00Z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360424E859EF434884620E28837CE256</vt:lpwstr>
  </property>
</Properties>
</file>