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p>
      <w:pPr>
        <w:pStyle w:val="6"/>
        <w:keepNext w:val="0"/>
        <w:keepLines w:val="0"/>
        <w:widowControl/>
        <w:suppressLineNumbers w:val="0"/>
        <w:shd w:val="clear" w:fill="FFFFFF"/>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000000"/>
          <w:sz w:val="36"/>
          <w:szCs w:val="36"/>
          <w:shd w:val="clear" w:fill="FFFFFF"/>
        </w:rPr>
        <w:t>上高县供销社政府信息公开工作年度报告</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上高县供销社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下载。如对本报告有任何疑问，请与上高县供销社人秘股联系（地址：新县政府大楼345，电话：2506061，邮编：336400）。</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一、总体情况</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2021年上高县供销社坚持以习近平新时代中国特色社会主义思想为指导，深入贯彻党的十九大和十九届二中、三中、四中、五中、六中全会精神，严格落实《上高县人民政府关于印发2021年政务公开工作要点的通知》的要求。同时积极对《条例》和《国务院办公厅政府信息与政务公开办公室关于政府信息公开工作年度报告有关事项的通知》明确目标任务，紧紧围绕县委、县政府中心工作及社会群众关注关切，着力提升政府信息公开质量，推进拓宽政府信息公开渠道，不断增强政府信息公开实效。</w:t>
      </w:r>
    </w:p>
    <w:p>
      <w:pPr>
        <w:pStyle w:val="6"/>
        <w:keepNext w:val="0"/>
        <w:keepLines w:val="0"/>
        <w:widowControl/>
        <w:suppressLineNumbers w:val="0"/>
        <w:shd w:val="clear" w:fill="FFFFFF"/>
        <w:spacing w:before="0" w:beforeAutospacing="0" w:after="0" w:afterAutospacing="0"/>
        <w:ind w:left="0" w:right="0" w:firstLine="482"/>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（一）主动公开</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全面推进政府信息公开专栏建设，结合工作实际完善法定主动公开内容，及时发布政府信息，切实加大主动公开力度。聚焦重点领域，围绕各项主要经济指标工作的公开，切实提升主动公开实效。</w:t>
      </w:r>
    </w:p>
    <w:p>
      <w:pPr>
        <w:pStyle w:val="6"/>
        <w:keepNext w:val="0"/>
        <w:keepLines w:val="0"/>
        <w:widowControl/>
        <w:suppressLineNumbers w:val="0"/>
        <w:shd w:val="clear" w:fill="FFFFFF"/>
        <w:spacing w:before="0" w:beforeAutospacing="0" w:after="0" w:afterAutospacing="0"/>
        <w:ind w:left="0" w:right="0" w:firstLine="482"/>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（二）依申请公开</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1.重视依申请公开工作（依申请指南、渠道、制度规范、答复格式规范）</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2.受理情况分析</w:t>
      </w:r>
    </w:p>
    <w:p>
      <w:pPr>
        <w:pStyle w:val="6"/>
        <w:keepNext w:val="0"/>
        <w:keepLines w:val="0"/>
        <w:widowControl/>
        <w:suppressLineNumbers w:val="0"/>
        <w:shd w:val="clear" w:fill="FFFFFF"/>
        <w:spacing w:before="0" w:beforeAutospacing="0" w:after="0" w:afterAutospacing="0"/>
        <w:ind w:left="0" w:right="0" w:firstLine="482"/>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（三）政府信息管理</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1.规范化标准化建设</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2.数字化管理（加大数据公开力度）</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3.规范信息审核发布机制</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4.规范性文件清理</w:t>
      </w:r>
    </w:p>
    <w:p>
      <w:pPr>
        <w:pStyle w:val="6"/>
        <w:keepNext w:val="0"/>
        <w:keepLines w:val="0"/>
        <w:widowControl/>
        <w:suppressLineNumbers w:val="0"/>
        <w:shd w:val="clear" w:fill="FFFFFF"/>
        <w:spacing w:before="0" w:beforeAutospacing="0" w:after="0" w:afterAutospacing="0"/>
        <w:ind w:left="0" w:right="0" w:firstLine="482"/>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（四）平台建设</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1.政府门户网站第一平台作用（专题专栏）</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2.公开方式多样化（政务新媒体、手机APP、两微一端）</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3.网站集约化</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4.网站监管</w:t>
      </w:r>
    </w:p>
    <w:p>
      <w:pPr>
        <w:pStyle w:val="6"/>
        <w:keepNext w:val="0"/>
        <w:keepLines w:val="0"/>
        <w:widowControl/>
        <w:suppressLineNumbers w:val="0"/>
        <w:shd w:val="clear" w:fill="FFFFFF"/>
        <w:spacing w:before="0" w:beforeAutospacing="0" w:after="0" w:afterAutospacing="0"/>
        <w:ind w:left="0" w:right="0" w:firstLine="482"/>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（五）监督保障（工作考核、社会评议和责任追究结果情况）</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1.工作考核</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2.社会评议和责任追究</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3.组织领导、监督检查</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二、主动公开政府信息情况</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4"/>
        <w:gridCol w:w="2105"/>
        <w:gridCol w:w="2105"/>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本年废止件数</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0</w:t>
            </w:r>
          </w:p>
        </w:tc>
      </w:tr>
    </w:tbl>
    <w:p>
      <w:pPr>
        <w:pStyle w:val="6"/>
        <w:keepNext w:val="0"/>
        <w:keepLines w:val="0"/>
        <w:widowControl/>
        <w:suppressLineNumbers w:val="0"/>
        <w:spacing w:before="0" w:beforeAutospacing="0" w:after="210" w:afterAutospacing="0"/>
        <w:ind w:left="0" w:right="0"/>
        <w:jc w:val="left"/>
        <w:rPr>
          <w:rFonts w:hint="default" w:ascii="Times New Roman" w:hAnsi="Times New Roman" w:cs="Times New Roman"/>
          <w:sz w:val="21"/>
          <w:szCs w:val="21"/>
        </w:rPr>
      </w:pP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三、收到和处理政府信息公开申请情况</w:t>
      </w:r>
    </w:p>
    <w:p>
      <w:pPr>
        <w:pStyle w:val="6"/>
        <w:keepNext w:val="0"/>
        <w:keepLines w:val="0"/>
        <w:widowControl/>
        <w:suppressLineNumbers w:val="0"/>
        <w:shd w:val="clear" w:fill="FFFFFF"/>
        <w:spacing w:before="0" w:beforeAutospacing="0" w:after="210" w:afterAutospacing="0"/>
        <w:ind w:left="0" w:right="0" w:firstLine="480"/>
        <w:jc w:val="both"/>
        <w:rPr>
          <w:rFonts w:hint="default" w:ascii="Times New Roman" w:hAnsi="Times New Roman" w:cs="Times New Roman"/>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1"/>
        <w:gridCol w:w="893"/>
        <w:gridCol w:w="2624"/>
        <w:gridCol w:w="606"/>
        <w:gridCol w:w="606"/>
        <w:gridCol w:w="606"/>
        <w:gridCol w:w="606"/>
        <w:gridCol w:w="606"/>
        <w:gridCol w:w="606"/>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ascii="楷体" w:hAnsi="楷体" w:eastAsia="楷体" w:cs="楷体"/>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自然人</w:t>
            </w:r>
          </w:p>
        </w:tc>
        <w:tc>
          <w:tcPr>
            <w:tcW w:w="3440" w:type="dxa"/>
            <w:gridSpan w:val="5"/>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法人或其他组织</w:t>
            </w:r>
          </w:p>
        </w:tc>
        <w:tc>
          <w:tcPr>
            <w:tcW w:w="689" w:type="dxa"/>
            <w:vMerge w:val="restart"/>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商业</w:t>
            </w:r>
          </w:p>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科研</w:t>
            </w:r>
          </w:p>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机构</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社会公益组织</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法律服务机构</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其他</w:t>
            </w:r>
          </w:p>
        </w:tc>
        <w:tc>
          <w:tcPr>
            <w:tcW w:w="68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一、本年新收政府信息公开申请数量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二、上年结转政府信息公开申请数量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三、本年度办理结果</w:t>
            </w: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（一）予以公开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（三）不予公开</w:t>
            </w: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1.属于国家秘密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2.其他法律行政法规禁止公开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3.危及“三安全一稳定”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4.保护第三方合法权益</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5.属于三类内部事务信息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6.属于四类过程性信息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7.属于行政执法案卷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8.属于行政查询事项</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（四）无法提供</w:t>
            </w: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1.本机关不掌握相关政府信息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2.没有现成信息需要另行制作</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3.补正后申请内容仍不明确</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（五）不予处理</w:t>
            </w: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1.信访举报投诉类申请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2.重复申请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3.要求提供公开出版物</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4.无正当理由大量反复申请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outset"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（六）其他处理</w:t>
            </w:r>
          </w:p>
        </w:tc>
        <w:tc>
          <w:tcPr>
            <w:tcW w:w="3220"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3.其他</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（七）总计</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rPr>
              <w:t>四、结转下年度继续办理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0 </w:t>
            </w:r>
          </w:p>
        </w:tc>
        <w:tc>
          <w:tcPr>
            <w:tcW w:w="689" w:type="dxa"/>
            <w:tcBorders>
              <w:top w:val="nil"/>
              <w:left w:val="nil"/>
              <w:bottom w:val="single" w:color="auto" w:sz="8" w:space="0"/>
              <w:right w:val="single" w:color="auto" w:sz="8" w:space="0"/>
            </w:tcBorders>
            <w:shd w:val="clear"/>
            <w:tcMar>
              <w:left w:w="57" w:type="dxa"/>
              <w:right w:w="57" w:type="dxa"/>
            </w:tcMar>
            <w:vAlign w:val="top"/>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Calibri" w:hAnsi="Calibri" w:cs="Calibri"/>
                <w:sz w:val="20"/>
                <w:szCs w:val="20"/>
              </w:rPr>
              <w:t> 0</w:t>
            </w:r>
          </w:p>
        </w:tc>
      </w:tr>
    </w:tbl>
    <w:p>
      <w:pPr>
        <w:pStyle w:val="6"/>
        <w:keepNext w:val="0"/>
        <w:keepLines w:val="0"/>
        <w:widowControl/>
        <w:suppressLineNumbers w:val="0"/>
        <w:shd w:val="clear" w:fill="FFFFFF"/>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四、政府信息公开行政复议、行政诉讼情况</w:t>
      </w:r>
    </w:p>
    <w:p>
      <w:pPr>
        <w:pStyle w:val="6"/>
        <w:keepNext w:val="0"/>
        <w:keepLines w:val="0"/>
        <w:widowControl/>
        <w:suppressLineNumbers w:val="0"/>
        <w:shd w:val="clear" w:fill="FFFFFF"/>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7"/>
        <w:gridCol w:w="567"/>
        <w:gridCol w:w="567"/>
        <w:gridCol w:w="568"/>
        <w:gridCol w:w="568"/>
        <w:gridCol w:w="568"/>
        <w:gridCol w:w="568"/>
        <w:gridCol w:w="568"/>
        <w:gridCol w:w="568"/>
        <w:gridCol w:w="568"/>
        <w:gridCol w:w="569"/>
        <w:gridCol w:w="569"/>
        <w:gridCol w:w="569"/>
        <w:gridCol w:w="569"/>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行政复议</w:t>
            </w:r>
          </w:p>
        </w:tc>
        <w:tc>
          <w:tcPr>
            <w:tcW w:w="6503"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结果维持</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总计</w:t>
            </w:r>
          </w:p>
        </w:tc>
        <w:tc>
          <w:tcPr>
            <w:tcW w:w="3248" w:type="dxa"/>
            <w:gridSpan w:val="5"/>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未经复议直接起诉</w:t>
            </w:r>
          </w:p>
        </w:tc>
        <w:tc>
          <w:tcPr>
            <w:tcW w:w="3255" w:type="dxa"/>
            <w:gridSpan w:val="5"/>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总计</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 0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0"/>
                <w:szCs w:val="20"/>
              </w:rPr>
              <w:t>0 </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6"/>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4"/>
                <w:szCs w:val="24"/>
              </w:rPr>
              <w:t>0</w:t>
            </w:r>
          </w:p>
        </w:tc>
      </w:tr>
    </w:tbl>
    <w:p>
      <w:pPr>
        <w:pStyle w:val="6"/>
        <w:keepNext w:val="0"/>
        <w:keepLines w:val="0"/>
        <w:widowControl/>
        <w:suppressLineNumbers w:val="0"/>
        <w:spacing w:before="0" w:beforeAutospacing="0" w:after="210" w:afterAutospacing="0"/>
        <w:ind w:left="0" w:right="0"/>
        <w:jc w:val="left"/>
        <w:rPr>
          <w:rFonts w:hint="default" w:ascii="Times New Roman" w:hAnsi="Times New Roman" w:cs="Times New Roman"/>
          <w:sz w:val="21"/>
          <w:szCs w:val="21"/>
        </w:rPr>
      </w:pP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五、存在的主要问题及改进情况</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color w:val="333333"/>
          <w:sz w:val="24"/>
          <w:szCs w:val="24"/>
          <w:shd w:val="clear" w:fill="FFFFFF"/>
        </w:rPr>
        <w:t>2021年，我社政府信息公开工作取得了一定成效，但也存在一些问题与不足：一是政府信息公开的数量和质量有待进一步完善；二是信息发布的时效性还需要进一步提高；三是重点领域政府信息公开深度不够。2022年，我们将继续按《中华人民共和国政府信息公开条例》要求，进一步加大政府信息公开力度，主要做好以下三个方面的工作：一是加大政府信息公开内容，加强信息公开队伍建设，提高工作效率；二是加大业务人员的专业培训力度，提升各股室工作人员的综合素质。三是着力深化重点领域信息公开。加大推进权责清单、财政资金、公共资源配置、重大项目建设、精准扶贫、农资配送等重点领域信息公开力度，切实提升公开质量和实效，更好地服务经济社会发展和民生改善。</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cs="Times New Roman"/>
          <w:sz w:val="21"/>
          <w:szCs w:val="21"/>
        </w:rPr>
      </w:pPr>
      <w:r>
        <w:rPr>
          <w:rFonts w:hint="eastAsia" w:ascii="宋体" w:hAnsi="宋体" w:eastAsia="宋体" w:cs="宋体"/>
          <w:b/>
          <w:bCs/>
          <w:color w:val="333333"/>
          <w:sz w:val="24"/>
          <w:szCs w:val="24"/>
          <w:shd w:val="clear" w:fill="FFFFFF"/>
        </w:rPr>
        <w:t>六、其他需要报告的事项</w:t>
      </w:r>
    </w:p>
    <w:p>
      <w:pPr>
        <w:pStyle w:val="6"/>
        <w:keepNext w:val="0"/>
        <w:keepLines w:val="0"/>
        <w:widowControl/>
        <w:suppressLineNumbers w:val="0"/>
        <w:shd w:val="clear" w:fill="FFFFFF"/>
        <w:spacing w:before="0" w:beforeAutospacing="0" w:after="0" w:afterAutospacing="0"/>
        <w:ind w:left="0" w:right="0" w:firstLine="480"/>
        <w:jc w:val="both"/>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本年度依申请公开政府信息未收取任何费用。</w:t>
      </w:r>
    </w:p>
    <w:p>
      <w:pPr>
        <w:pStyle w:val="6"/>
        <w:keepNext w:val="0"/>
        <w:keepLines w:val="0"/>
        <w:widowControl/>
        <w:suppressLineNumbers w:val="0"/>
        <w:shd w:val="clear" w:fill="FFFFFF"/>
        <w:spacing w:before="0" w:beforeAutospacing="0" w:after="0" w:afterAutospacing="0"/>
        <w:ind w:left="0" w:right="0" w:firstLine="480"/>
        <w:jc w:val="both"/>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如需了解更多政府信息，请登录上高县人民政府网（http://www.shanggao.gov.cn）查询。</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00000000"/>
    <w:rsid w:val="072F4BA5"/>
    <w:rsid w:val="0A0D228B"/>
    <w:rsid w:val="0EB43DF6"/>
    <w:rsid w:val="0ED84E88"/>
    <w:rsid w:val="0F1D574B"/>
    <w:rsid w:val="0F42566A"/>
    <w:rsid w:val="0FE32618"/>
    <w:rsid w:val="1153233F"/>
    <w:rsid w:val="15675F4A"/>
    <w:rsid w:val="17534F7D"/>
    <w:rsid w:val="18D01FA3"/>
    <w:rsid w:val="1B931963"/>
    <w:rsid w:val="1E187DD3"/>
    <w:rsid w:val="23B06487"/>
    <w:rsid w:val="2480713E"/>
    <w:rsid w:val="252B5533"/>
    <w:rsid w:val="281B4CCF"/>
    <w:rsid w:val="289A7E60"/>
    <w:rsid w:val="2EC24A4F"/>
    <w:rsid w:val="30754C8E"/>
    <w:rsid w:val="339D49BA"/>
    <w:rsid w:val="36BB2513"/>
    <w:rsid w:val="3BD67908"/>
    <w:rsid w:val="3C8A1CBE"/>
    <w:rsid w:val="41232645"/>
    <w:rsid w:val="50601B69"/>
    <w:rsid w:val="519D4381"/>
    <w:rsid w:val="52C9547C"/>
    <w:rsid w:val="55137C55"/>
    <w:rsid w:val="55B24205"/>
    <w:rsid w:val="566E50F8"/>
    <w:rsid w:val="56857A37"/>
    <w:rsid w:val="579611E0"/>
    <w:rsid w:val="580B6BE1"/>
    <w:rsid w:val="5BEE7E8D"/>
    <w:rsid w:val="5FCE6A83"/>
    <w:rsid w:val="61D1057A"/>
    <w:rsid w:val="674012C9"/>
    <w:rsid w:val="68804F09"/>
    <w:rsid w:val="6A8A2949"/>
    <w:rsid w:val="6EB526D3"/>
    <w:rsid w:val="6EC41F3F"/>
    <w:rsid w:val="74004F4D"/>
    <w:rsid w:val="7B440FF1"/>
    <w:rsid w:val="7CA54A1F"/>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outlineLvl w:val="0"/>
    </w:pPr>
    <w:rPr>
      <w:rFonts w:eastAsia="宋体"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TML Definition"/>
    <w:basedOn w:val="8"/>
    <w:qFormat/>
    <w:uiPriority w:val="0"/>
  </w:style>
  <w:style w:type="character" w:styleId="12">
    <w:name w:val="HTML Typewriter"/>
    <w:basedOn w:val="8"/>
    <w:qFormat/>
    <w:uiPriority w:val="0"/>
    <w:rPr>
      <w:rFonts w:hint="default" w:ascii="monospace" w:hAnsi="monospace" w:eastAsia="monospace" w:cs="monospace"/>
      <w:sz w:val="20"/>
    </w:rPr>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monospace" w:hAnsi="monospace" w:eastAsia="monospace" w:cs="monospace"/>
      <w:sz w:val="20"/>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0"/>
    </w:rPr>
  </w:style>
  <w:style w:type="character" w:styleId="19">
    <w:name w:val="HTML Sample"/>
    <w:basedOn w:val="8"/>
    <w:qFormat/>
    <w:uiPriority w:val="0"/>
    <w:rPr>
      <w:rFonts w:hint="default" w:ascii="monospace" w:hAnsi="monospace" w:eastAsia="monospace" w:cs="monospace"/>
    </w:rPr>
  </w:style>
  <w:style w:type="character" w:customStyle="1" w:styleId="20">
    <w:name w:val="dot"/>
    <w:basedOn w:val="8"/>
    <w:qFormat/>
    <w:uiPriority w:val="0"/>
    <w:rPr>
      <w:shd w:val="clear" w:fill="333333"/>
    </w:rPr>
  </w:style>
  <w:style w:type="character" w:customStyle="1" w:styleId="21">
    <w:name w:val="layui-this"/>
    <w:basedOn w:val="8"/>
    <w:qFormat/>
    <w:uiPriority w:val="0"/>
    <w:rPr>
      <w:bdr w:val="single" w:color="EEEEEE" w:sz="6" w:space="0"/>
      <w:shd w:val="clear" w:fill="FFFFFF"/>
    </w:rPr>
  </w:style>
  <w:style w:type="character" w:customStyle="1" w:styleId="22">
    <w:name w:val="first-child"/>
    <w:basedOn w:val="8"/>
    <w:qFormat/>
    <w:uiPriority w:val="0"/>
  </w:style>
  <w:style w:type="character" w:customStyle="1" w:styleId="23">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2019</Words>
  <Characters>2142</Characters>
  <Lines>0</Lines>
  <Paragraphs>0</Paragraphs>
  <TotalTime>5</TotalTime>
  <ScaleCrop>false</ScaleCrop>
  <LinksUpToDate>false</LinksUpToDate>
  <CharactersWithSpaces>2142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潘秋香</cp:lastModifiedBy>
  <dcterms:modified xsi:type="dcterms:W3CDTF">2022-12-22T01:41:42Z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D8BBD1251FC6466E9BD8DB0CDEC4C9AB</vt:lpwstr>
  </property>
</Properties>
</file>