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jc w:val="center"/>
        <w:rPr>
          <w:rFonts w:hint="eastAsia" w:ascii="黑体" w:hAnsi="黑体" w:eastAsia="黑体" w:cs="黑体"/>
          <w:b w:val="0"/>
          <w:bCs w:val="0"/>
          <w:i w:val="0"/>
          <w:iCs w:val="0"/>
          <w:caps w:val="0"/>
          <w:color w:val="333333"/>
          <w:spacing w:val="0"/>
          <w:kern w:val="0"/>
          <w:sz w:val="44"/>
          <w:szCs w:val="44"/>
          <w:shd w:val="clear" w:fill="FFFFFF"/>
          <w:lang w:val="en-US" w:eastAsia="zh-CN"/>
        </w:rPr>
      </w:pPr>
      <w:r>
        <w:rPr>
          <w:rFonts w:hint="eastAsia" w:ascii="黑体" w:hAnsi="黑体" w:eastAsia="黑体" w:cs="黑体"/>
          <w:b w:val="0"/>
          <w:bCs w:val="0"/>
          <w:i w:val="0"/>
          <w:iCs w:val="0"/>
          <w:caps w:val="0"/>
          <w:color w:val="333333"/>
          <w:spacing w:val="0"/>
          <w:kern w:val="0"/>
          <w:sz w:val="44"/>
          <w:szCs w:val="4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jc w:val="center"/>
        <w:rPr>
          <w:rFonts w:hint="eastAsia" w:ascii="黑体" w:hAnsi="黑体" w:eastAsia="黑体" w:cs="黑体"/>
          <w:b w:val="0"/>
          <w:bCs w:val="0"/>
          <w:i w:val="0"/>
          <w:iCs w:val="0"/>
          <w:caps w:val="0"/>
          <w:color w:val="333333"/>
          <w:spacing w:val="0"/>
          <w:kern w:val="0"/>
          <w:sz w:val="44"/>
          <w:szCs w:val="44"/>
          <w:shd w:val="clear" w:fill="FFFFFF"/>
          <w:lang w:val="en-US" w:eastAsia="zh-CN"/>
        </w:rPr>
      </w:pPr>
      <w:r>
        <w:rPr>
          <w:rFonts w:hint="eastAsia" w:ascii="黑体" w:hAnsi="黑体" w:eastAsia="黑体" w:cs="黑体"/>
          <w:b w:val="0"/>
          <w:bCs w:val="0"/>
          <w:i w:val="0"/>
          <w:iCs w:val="0"/>
          <w:caps w:val="0"/>
          <w:color w:val="333333"/>
          <w:spacing w:val="0"/>
          <w:kern w:val="0"/>
          <w:sz w:val="44"/>
          <w:szCs w:val="44"/>
          <w:shd w:val="clear" w:fill="FFFFFF"/>
          <w:lang w:val="en-US" w:eastAsia="zh-CN"/>
        </w:rPr>
        <w:t>新界埠镇人民政府2022年信息公开工作年度报告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jc w:val="left"/>
        <w:rPr>
          <w:rFonts w:hint="eastAsia" w:cs="宋体"/>
          <w:b w:val="0"/>
          <w:bCs w:val="0"/>
          <w:i w:val="0"/>
          <w:iCs w:val="0"/>
          <w:caps w:val="0"/>
          <w:color w:val="333333"/>
          <w:spacing w:val="0"/>
          <w:kern w:val="0"/>
          <w:sz w:val="28"/>
          <w:szCs w:val="28"/>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560" w:firstLineChars="200"/>
        <w:jc w:val="left"/>
        <w:rPr>
          <w:rFonts w:hint="eastAsia" w:ascii="宋体" w:hAnsi="宋体" w:eastAsia="宋体" w:cs="宋体"/>
          <w:b w:val="0"/>
          <w:bCs w:val="0"/>
          <w:i w:val="0"/>
          <w:iCs w:val="0"/>
          <w:caps w:val="0"/>
          <w:color w:val="333333"/>
          <w:spacing w:val="0"/>
          <w:kern w:val="0"/>
          <w:sz w:val="28"/>
          <w:szCs w:val="28"/>
          <w:shd w:val="clear" w:fill="FFFFFF"/>
        </w:rPr>
      </w:pPr>
      <w:r>
        <w:rPr>
          <w:rFonts w:hint="eastAsia" w:ascii="宋体" w:hAnsi="宋体" w:eastAsia="宋体" w:cs="宋体"/>
          <w:b w:val="0"/>
          <w:bCs w:val="0"/>
          <w:i w:val="0"/>
          <w:iCs w:val="0"/>
          <w:caps w:val="0"/>
          <w:color w:val="333333"/>
          <w:spacing w:val="0"/>
          <w:kern w:val="0"/>
          <w:sz w:val="28"/>
          <w:szCs w:val="28"/>
          <w:shd w:val="clear" w:fill="FFFFFF"/>
        </w:rPr>
        <w:t>根据《中华人民共和国政府信息公开条例》（以下简称《条例》）和《国务院办公厅关于印发政府网站发展指引的通知》、国务院办公厅政府信息与政务公开办公室国办公开办函〔2021〕30号等文件要求编制本报告。报告中所列数据统计期限从2022年1月1日到2022年12月31日止。若对报告有任何疑问，请与</w:t>
      </w:r>
      <w:r>
        <w:rPr>
          <w:rFonts w:hint="eastAsia" w:ascii="宋体" w:hAnsi="宋体" w:eastAsia="宋体" w:cs="宋体"/>
          <w:b w:val="0"/>
          <w:bCs w:val="0"/>
          <w:i w:val="0"/>
          <w:iCs w:val="0"/>
          <w:caps w:val="0"/>
          <w:color w:val="333333"/>
          <w:spacing w:val="0"/>
          <w:kern w:val="0"/>
          <w:sz w:val="28"/>
          <w:szCs w:val="28"/>
          <w:shd w:val="clear" w:fill="FFFFFF"/>
          <w:lang w:eastAsia="zh-CN"/>
        </w:rPr>
        <w:t>新界埠</w:t>
      </w:r>
      <w:r>
        <w:rPr>
          <w:rFonts w:hint="eastAsia" w:ascii="宋体" w:hAnsi="宋体" w:eastAsia="宋体" w:cs="宋体"/>
          <w:b w:val="0"/>
          <w:bCs w:val="0"/>
          <w:i w:val="0"/>
          <w:iCs w:val="0"/>
          <w:caps w:val="0"/>
          <w:color w:val="333333"/>
          <w:spacing w:val="0"/>
          <w:kern w:val="0"/>
          <w:sz w:val="28"/>
          <w:szCs w:val="28"/>
          <w:shd w:val="clear" w:fill="FFFFFF"/>
        </w:rPr>
        <w:t>镇党政办公室联系（地址：</w:t>
      </w:r>
      <w:r>
        <w:rPr>
          <w:rFonts w:hint="eastAsia" w:ascii="宋体" w:hAnsi="宋体" w:eastAsia="宋体" w:cs="宋体"/>
          <w:b w:val="0"/>
          <w:bCs w:val="0"/>
          <w:i w:val="0"/>
          <w:iCs w:val="0"/>
          <w:caps w:val="0"/>
          <w:color w:val="333333"/>
          <w:spacing w:val="0"/>
          <w:kern w:val="0"/>
          <w:sz w:val="28"/>
          <w:szCs w:val="28"/>
          <w:shd w:val="clear" w:fill="FFFFFF"/>
          <w:lang w:eastAsia="zh-CN"/>
        </w:rPr>
        <w:t>上高县新界埠镇沿渠北路</w:t>
      </w:r>
      <w:r>
        <w:rPr>
          <w:rFonts w:hint="eastAsia" w:ascii="宋体" w:hAnsi="宋体" w:eastAsia="宋体" w:cs="宋体"/>
          <w:b w:val="0"/>
          <w:bCs w:val="0"/>
          <w:i w:val="0"/>
          <w:iCs w:val="0"/>
          <w:caps w:val="0"/>
          <w:color w:val="333333"/>
          <w:spacing w:val="0"/>
          <w:kern w:val="0"/>
          <w:sz w:val="28"/>
          <w:szCs w:val="28"/>
          <w:shd w:val="clear" w:fill="FFFFFF"/>
          <w:lang w:val="en-US" w:eastAsia="zh-CN"/>
        </w:rPr>
        <w:t>2号</w:t>
      </w:r>
      <w:r>
        <w:rPr>
          <w:rFonts w:hint="eastAsia" w:ascii="宋体" w:hAnsi="宋体" w:eastAsia="宋体" w:cs="宋体"/>
          <w:b w:val="0"/>
          <w:bCs w:val="0"/>
          <w:i w:val="0"/>
          <w:iCs w:val="0"/>
          <w:caps w:val="0"/>
          <w:color w:val="333333"/>
          <w:spacing w:val="0"/>
          <w:kern w:val="0"/>
          <w:sz w:val="28"/>
          <w:szCs w:val="28"/>
          <w:shd w:val="clear" w:fill="FFFFFF"/>
        </w:rPr>
        <w:t>，邮编：33</w:t>
      </w:r>
      <w:r>
        <w:rPr>
          <w:rFonts w:hint="eastAsia" w:ascii="宋体" w:hAnsi="宋体" w:eastAsia="宋体" w:cs="宋体"/>
          <w:b w:val="0"/>
          <w:bCs w:val="0"/>
          <w:i w:val="0"/>
          <w:iCs w:val="0"/>
          <w:caps w:val="0"/>
          <w:color w:val="333333"/>
          <w:spacing w:val="0"/>
          <w:kern w:val="0"/>
          <w:sz w:val="28"/>
          <w:szCs w:val="28"/>
          <w:shd w:val="clear" w:fill="FFFFFF"/>
          <w:lang w:val="en-US" w:eastAsia="zh-CN"/>
        </w:rPr>
        <w:t>6400</w:t>
      </w:r>
      <w:r>
        <w:rPr>
          <w:rFonts w:hint="eastAsia" w:ascii="宋体" w:hAnsi="宋体" w:eastAsia="宋体" w:cs="宋体"/>
          <w:b w:val="0"/>
          <w:bCs w:val="0"/>
          <w:i w:val="0"/>
          <w:iCs w:val="0"/>
          <w:caps w:val="0"/>
          <w:color w:val="333333"/>
          <w:spacing w:val="0"/>
          <w:kern w:val="0"/>
          <w:sz w:val="28"/>
          <w:szCs w:val="28"/>
          <w:shd w:val="clear" w:fill="FFFFFF"/>
        </w:rPr>
        <w:t>，电话：079</w:t>
      </w:r>
      <w:r>
        <w:rPr>
          <w:rFonts w:hint="eastAsia" w:ascii="宋体" w:hAnsi="宋体" w:eastAsia="宋体" w:cs="宋体"/>
          <w:b w:val="0"/>
          <w:bCs w:val="0"/>
          <w:i w:val="0"/>
          <w:iCs w:val="0"/>
          <w:caps w:val="0"/>
          <w:color w:val="333333"/>
          <w:spacing w:val="0"/>
          <w:kern w:val="0"/>
          <w:sz w:val="28"/>
          <w:szCs w:val="28"/>
          <w:shd w:val="clear" w:fill="FFFFFF"/>
          <w:lang w:val="en-US" w:eastAsia="zh-CN"/>
        </w:rPr>
        <w:t>5</w:t>
      </w:r>
      <w:r>
        <w:rPr>
          <w:rFonts w:hint="eastAsia" w:ascii="宋体" w:hAnsi="宋体" w:eastAsia="宋体" w:cs="宋体"/>
          <w:b w:val="0"/>
          <w:bCs w:val="0"/>
          <w:i w:val="0"/>
          <w:iCs w:val="0"/>
          <w:caps w:val="0"/>
          <w:color w:val="333333"/>
          <w:spacing w:val="0"/>
          <w:kern w:val="0"/>
          <w:sz w:val="28"/>
          <w:szCs w:val="28"/>
          <w:shd w:val="clear" w:fill="FFFFFF"/>
        </w:rPr>
        <w:t>—</w:t>
      </w:r>
      <w:r>
        <w:rPr>
          <w:rFonts w:hint="eastAsia" w:ascii="宋体" w:hAnsi="宋体" w:eastAsia="宋体" w:cs="宋体"/>
          <w:b w:val="0"/>
          <w:bCs w:val="0"/>
          <w:i w:val="0"/>
          <w:iCs w:val="0"/>
          <w:caps w:val="0"/>
          <w:color w:val="333333"/>
          <w:spacing w:val="0"/>
          <w:kern w:val="0"/>
          <w:sz w:val="28"/>
          <w:szCs w:val="28"/>
          <w:shd w:val="clear" w:fill="FFFFFF"/>
          <w:lang w:val="en-US" w:eastAsia="zh-CN"/>
        </w:rPr>
        <w:t>2482005</w:t>
      </w:r>
      <w:r>
        <w:rPr>
          <w:rFonts w:hint="eastAsia" w:ascii="宋体" w:hAnsi="宋体" w:eastAsia="宋体" w:cs="宋体"/>
          <w:b w:val="0"/>
          <w:bCs w:val="0"/>
          <w:i w:val="0"/>
          <w:iCs w:val="0"/>
          <w:caps w:val="0"/>
          <w:color w:val="333333"/>
          <w:spacing w:val="0"/>
          <w:kern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pPr>
      <w:r>
        <w:rPr>
          <w:rFonts w:hint="eastAsia" w:ascii="宋体" w:hAnsi="宋体" w:eastAsia="宋体" w:cs="宋体"/>
          <w:b/>
          <w:bCs/>
          <w:i w:val="0"/>
          <w:iCs w:val="0"/>
          <w:caps w:val="0"/>
          <w:color w:val="333333"/>
          <w:spacing w:val="0"/>
          <w:kern w:val="0"/>
          <w:sz w:val="28"/>
          <w:szCs w:val="28"/>
          <w:shd w:val="clear" w:fill="FFFFFF"/>
          <w:lang w:val="en-US" w:eastAsia="zh-CN" w:bidi="ar"/>
        </w:rPr>
        <w:t>一、总体情况</w:t>
      </w:r>
      <w:r>
        <w:rPr>
          <w:rFonts w:hint="eastAsia" w:ascii="宋体" w:hAnsi="宋体" w:eastAsia="宋体" w:cs="宋体"/>
          <w:b/>
          <w:bCs/>
          <w:i w:val="0"/>
          <w:iCs w:val="0"/>
          <w:caps w:val="0"/>
          <w:color w:val="333333"/>
          <w:spacing w:val="0"/>
          <w:kern w:val="0"/>
          <w:sz w:val="24"/>
          <w:szCs w:val="24"/>
          <w:shd w:val="clear" w:fill="FFFFFF"/>
          <w:lang w:val="en-US" w:eastAsia="zh-CN" w:bidi="ar"/>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560" w:firstLineChars="200"/>
        <w:jc w:val="both"/>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2022年，新界埠镇人民政府坚持以习近平新时代中国特色社会主义思想为指导，认真贯彻落实国家、省、市关于全面推进政务公开工作的重要部署，围绕镇党委政府中心工作和人民群众所需所盼，高质量推进政府信息公开工作，取得新的成效。截止2022年底，我镇政府信息公开工作运转正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pPr>
      <w:r>
        <w:rPr>
          <w:rFonts w:hint="eastAsia" w:ascii="宋体" w:hAnsi="宋体" w:eastAsia="宋体" w:cs="宋体"/>
          <w:b/>
          <w:bCs/>
          <w:i w:val="0"/>
          <w:iCs w:val="0"/>
          <w:caps w:val="0"/>
          <w:color w:val="333333"/>
          <w:spacing w:val="0"/>
          <w:kern w:val="0"/>
          <w:sz w:val="28"/>
          <w:szCs w:val="28"/>
          <w:shd w:val="clear" w:fill="FFFFFF"/>
          <w:lang w:val="en-US" w:eastAsia="zh-CN" w:bidi="ar"/>
        </w:rPr>
        <w:t>(一）主动公开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firstLineChars="200"/>
        <w:jc w:val="both"/>
      </w:pPr>
      <w:r>
        <w:rPr>
          <w:rFonts w:hint="eastAsia" w:ascii="宋体" w:hAnsi="宋体" w:eastAsia="宋体" w:cs="宋体"/>
          <w:i w:val="0"/>
          <w:iCs w:val="0"/>
          <w:caps w:val="0"/>
          <w:color w:val="333333"/>
          <w:spacing w:val="0"/>
          <w:kern w:val="0"/>
          <w:sz w:val="28"/>
          <w:szCs w:val="28"/>
          <w:shd w:val="clear" w:fill="FFFFFF"/>
          <w:lang w:val="en-US" w:eastAsia="zh-CN" w:bidi="ar"/>
        </w:rPr>
        <w:t>2022年，新界埠镇政府信息公开工作按照“应公开、尽公开”的原则，实事求是的按照相关规定公布各类政府决策、决定以及群众关注的热点话题，以网上主动公开的形式，根据</w:t>
      </w:r>
      <w:r>
        <w:rPr>
          <w:rFonts w:hint="eastAsia" w:ascii="宋体" w:hAnsi="宋体" w:eastAsia="宋体" w:cs="宋体"/>
          <w:i w:val="0"/>
          <w:iCs w:val="0"/>
          <w:caps w:val="0"/>
          <w:spacing w:val="0"/>
          <w:kern w:val="0"/>
          <w:sz w:val="28"/>
          <w:szCs w:val="28"/>
          <w:shd w:val="clear" w:fill="FFFFFF"/>
          <w:lang w:val="en-US" w:eastAsia="zh-CN" w:bidi="ar"/>
        </w:rPr>
        <w:t>28</w:t>
      </w:r>
      <w:r>
        <w:rPr>
          <w:rFonts w:hint="eastAsia" w:ascii="宋体" w:hAnsi="宋体" w:eastAsia="宋体" w:cs="宋体"/>
          <w:i w:val="0"/>
          <w:iCs w:val="0"/>
          <w:caps w:val="0"/>
          <w:color w:val="333333"/>
          <w:spacing w:val="0"/>
          <w:kern w:val="0"/>
          <w:sz w:val="28"/>
          <w:szCs w:val="28"/>
          <w:shd w:val="clear" w:fill="FFFFFF"/>
          <w:lang w:val="en-US" w:eastAsia="zh-CN" w:bidi="ar"/>
        </w:rPr>
        <w:t>项重点领域信息公开目录进行任务分工和合理安排，压实工作责任，明确公开主体、强化公开实效。从决策公开、管理公开、服务公开、结果公开、执行公开五方面主动发布政府各类信息735条，进一步提高政府工作的透明度，更好地落实政府公开工作，更好地为人民服务。</w:t>
      </w:r>
      <w:r>
        <w:rPr>
          <w:rFonts w:hint="eastAsia" w:ascii="宋体" w:hAnsi="宋体" w:eastAsia="宋体" w:cs="宋体"/>
          <w:i w:val="0"/>
          <w:iCs w:val="0"/>
          <w:caps w:val="0"/>
          <w:color w:val="333333"/>
          <w:spacing w:val="0"/>
          <w:kern w:val="0"/>
          <w:sz w:val="24"/>
          <w:szCs w:val="24"/>
          <w:shd w:val="clear" w:fill="FFFFFF"/>
          <w:lang w:val="en-US" w:eastAsia="zh-CN" w:bidi="ar"/>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color w:val="auto"/>
        </w:rPr>
      </w:pPr>
      <w:r>
        <w:rPr>
          <w:rFonts w:hint="eastAsia" w:ascii="宋体" w:hAnsi="宋体" w:eastAsia="宋体" w:cs="宋体"/>
          <w:b/>
          <w:bCs/>
          <w:i w:val="0"/>
          <w:iCs w:val="0"/>
          <w:caps w:val="0"/>
          <w:color w:val="auto"/>
          <w:spacing w:val="0"/>
          <w:kern w:val="0"/>
          <w:sz w:val="28"/>
          <w:szCs w:val="28"/>
          <w:shd w:val="clear" w:fill="FFFFFF"/>
          <w:lang w:val="en-US" w:eastAsia="zh-CN" w:bidi="ar"/>
        </w:rPr>
        <w:t>（二）依申请公开</w:t>
      </w:r>
      <w:r>
        <w:rPr>
          <w:rFonts w:hint="eastAsia" w:ascii="宋体" w:hAnsi="宋体" w:eastAsia="宋体" w:cs="宋体"/>
          <w:b/>
          <w:bCs/>
          <w:i w:val="0"/>
          <w:iCs w:val="0"/>
          <w:caps w:val="0"/>
          <w:color w:val="auto"/>
          <w:spacing w:val="0"/>
          <w:kern w:val="0"/>
          <w:sz w:val="24"/>
          <w:szCs w:val="24"/>
          <w:shd w:val="clear" w:fill="FFFFFF"/>
          <w:lang w:val="en-US" w:eastAsia="zh-CN" w:bidi="ar"/>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2022年1月1日至2022年12月31日，2022年度，我镇共接收到群众要求公开政府信息的申请1例。收到线上依公开申请1条，线下依申请公开0条。已依法依规按时答复，2022年我县没有发生信息公开类行政复议和行政诉讼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pPr>
      <w:r>
        <w:rPr>
          <w:rFonts w:hint="eastAsia" w:ascii="宋体" w:hAnsi="宋体" w:eastAsia="宋体" w:cs="宋体"/>
          <w:b/>
          <w:bCs/>
          <w:i w:val="0"/>
          <w:iCs w:val="0"/>
          <w:caps w:val="0"/>
          <w:color w:val="333333"/>
          <w:spacing w:val="0"/>
          <w:kern w:val="0"/>
          <w:sz w:val="28"/>
          <w:szCs w:val="28"/>
          <w:shd w:val="clear" w:fill="FFFFFF"/>
          <w:lang w:val="en-US" w:eastAsia="zh-CN" w:bidi="ar"/>
        </w:rPr>
        <w:t>（三）政府信息管理</w:t>
      </w:r>
      <w:r>
        <w:rPr>
          <w:rFonts w:hint="eastAsia" w:ascii="宋体" w:hAnsi="宋体" w:eastAsia="宋体" w:cs="宋体"/>
          <w:b/>
          <w:bCs/>
          <w:i w:val="0"/>
          <w:iCs w:val="0"/>
          <w:caps w:val="0"/>
          <w:color w:val="333333"/>
          <w:spacing w:val="0"/>
          <w:kern w:val="0"/>
          <w:sz w:val="24"/>
          <w:szCs w:val="24"/>
          <w:shd w:val="clear" w:fill="FFFFFF"/>
          <w:lang w:val="en-US" w:eastAsia="zh-CN" w:bidi="ar"/>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pPr>
      <w:r>
        <w:rPr>
          <w:rFonts w:hint="eastAsia" w:ascii="宋体" w:hAnsi="宋体" w:eastAsia="宋体" w:cs="宋体"/>
          <w:i w:val="0"/>
          <w:iCs w:val="0"/>
          <w:caps w:val="0"/>
          <w:color w:val="333333"/>
          <w:spacing w:val="0"/>
          <w:kern w:val="0"/>
          <w:sz w:val="28"/>
          <w:szCs w:val="28"/>
          <w:shd w:val="clear" w:fill="FFFFFF"/>
          <w:lang w:val="en-US" w:eastAsia="zh-CN" w:bidi="ar"/>
        </w:rPr>
        <w:t>严格按照《中华人民共和国政府信息公开条例》和政务公开相关规定制度等有关要求，对政府信息进行相应的动态化规范化管理，增加了村（居）务公开及其他重点领域信息的公开，充分确保信息公开的及时性、有效性和全面性。</w:t>
      </w:r>
      <w:r>
        <w:rPr>
          <w:rFonts w:hint="eastAsia" w:ascii="宋体" w:hAnsi="宋体" w:eastAsia="宋体" w:cs="宋体"/>
          <w:i w:val="0"/>
          <w:iCs w:val="0"/>
          <w:caps w:val="0"/>
          <w:color w:val="333333"/>
          <w:spacing w:val="0"/>
          <w:kern w:val="0"/>
          <w:sz w:val="24"/>
          <w:szCs w:val="24"/>
          <w:shd w:val="clear" w:fill="FFFFFF"/>
          <w:lang w:val="en-US" w:eastAsia="zh-CN" w:bidi="ar"/>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pPr>
      <w:r>
        <w:rPr>
          <w:rFonts w:hint="eastAsia" w:ascii="宋体" w:hAnsi="宋体" w:eastAsia="宋体" w:cs="宋体"/>
          <w:b/>
          <w:bCs/>
          <w:i w:val="0"/>
          <w:iCs w:val="0"/>
          <w:caps w:val="0"/>
          <w:color w:val="333333"/>
          <w:spacing w:val="0"/>
          <w:kern w:val="0"/>
          <w:sz w:val="28"/>
          <w:szCs w:val="28"/>
          <w:shd w:val="clear" w:fill="FFFFFF"/>
          <w:lang w:val="en-US" w:eastAsia="zh-CN" w:bidi="ar"/>
        </w:rPr>
        <w:t>（四）政府信息公开平台建设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firstLineChars="200"/>
        <w:jc w:val="both"/>
      </w:pPr>
      <w:r>
        <w:rPr>
          <w:rFonts w:hint="eastAsia" w:ascii="宋体" w:hAnsi="宋体" w:eastAsia="宋体" w:cs="宋体"/>
          <w:i w:val="0"/>
          <w:iCs w:val="0"/>
          <w:caps w:val="0"/>
          <w:color w:val="333333"/>
          <w:spacing w:val="0"/>
          <w:kern w:val="0"/>
          <w:sz w:val="28"/>
          <w:szCs w:val="28"/>
          <w:shd w:val="clear" w:fill="FFFFFF"/>
          <w:lang w:val="en-US" w:eastAsia="zh-CN" w:bidi="ar"/>
        </w:rPr>
        <w:t>坚持以政府网站为主要平台，做好政府信息公开网站各栏目的信息公开，同时充分利用手机APP、“两微一端”等新媒体丰富信息公开的形式，打造了线下政务公开专区，配备了查询机、电脑等设备，提供公开的政府文件、办事指南及相关宣传手册供群众传阅，有效扩宽群众获取政府信息的渠道，切实提高政府工作的透明度，提升政府公信力、执行力，营造良好的信息公开氛围。</w:t>
      </w:r>
      <w:r>
        <w:rPr>
          <w:rFonts w:hint="eastAsia" w:ascii="宋体" w:hAnsi="宋体" w:eastAsia="宋体" w:cs="宋体"/>
          <w:i w:val="0"/>
          <w:iCs w:val="0"/>
          <w:caps w:val="0"/>
          <w:color w:val="333333"/>
          <w:spacing w:val="0"/>
          <w:kern w:val="0"/>
          <w:sz w:val="24"/>
          <w:szCs w:val="24"/>
          <w:shd w:val="clear" w:fill="FFFFFF"/>
          <w:lang w:val="en-US" w:eastAsia="zh-CN" w:bidi="ar"/>
        </w:rPr>
        <w:t xml:space="preserve">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b/>
          <w:bCs/>
          <w:i w:val="0"/>
          <w:iCs w:val="0"/>
          <w:caps w:val="0"/>
          <w:color w:val="333333"/>
          <w:spacing w:val="0"/>
          <w:kern w:val="0"/>
          <w:sz w:val="24"/>
          <w:szCs w:val="24"/>
          <w:shd w:val="clear" w:fill="FFFFFF"/>
          <w:lang w:val="en-US" w:eastAsia="zh-CN" w:bidi="ar"/>
        </w:rPr>
      </w:pPr>
      <w:r>
        <w:rPr>
          <w:rFonts w:hint="eastAsia" w:ascii="宋体" w:hAnsi="宋体" w:eastAsia="宋体" w:cs="宋体"/>
          <w:b/>
          <w:bCs/>
          <w:i w:val="0"/>
          <w:iCs w:val="0"/>
          <w:caps w:val="0"/>
          <w:color w:val="333333"/>
          <w:spacing w:val="0"/>
          <w:kern w:val="0"/>
          <w:sz w:val="28"/>
          <w:szCs w:val="28"/>
          <w:shd w:val="clear" w:fill="FFFFFF"/>
          <w:lang w:val="en-US" w:eastAsia="zh-CN" w:bidi="ar"/>
        </w:rPr>
        <w:t>监督保障</w:t>
      </w:r>
      <w:r>
        <w:rPr>
          <w:rFonts w:hint="eastAsia" w:ascii="宋体" w:hAnsi="宋体" w:eastAsia="宋体" w:cs="宋体"/>
          <w:b/>
          <w:bCs/>
          <w:i w:val="0"/>
          <w:iCs w:val="0"/>
          <w:caps w:val="0"/>
          <w:color w:val="333333"/>
          <w:spacing w:val="0"/>
          <w:kern w:val="0"/>
          <w:sz w:val="24"/>
          <w:szCs w:val="24"/>
          <w:shd w:val="clear" w:fill="FFFFFF"/>
          <w:lang w:val="en-US" w:eastAsia="zh-CN" w:bidi="ar"/>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firstLineChars="200"/>
        <w:jc w:val="both"/>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一是完善考核机制，将政务公开工作纳入高质量综合绩效考核。二是建立健全政府信息公开社会评议制度，及时更新政务信息，提高公开质量和公开实效，定期对群众进行满意度测评。三是责任追究结果方面，本镇2022年未发生政务公开被追究责任的情况。</w:t>
      </w:r>
    </w:p>
    <w:p>
      <w:pPr>
        <w:pStyle w:val="4"/>
        <w:shd w:val="clear" w:color="auto" w:fill="FFFFFF"/>
        <w:spacing w:beforeAutospacing="0" w:afterAutospacing="0" w:line="560" w:lineRule="exact"/>
        <w:ind w:firstLine="640" w:firstLineChars="200"/>
        <w:jc w:val="both"/>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二、主动公开政府信息情况</w:t>
      </w:r>
    </w:p>
    <w:tbl>
      <w:tblPr>
        <w:tblStyle w:val="5"/>
        <w:tblW w:w="9127" w:type="dxa"/>
        <w:jc w:val="center"/>
        <w:tblLayout w:type="fixed"/>
        <w:tblCellMar>
          <w:top w:w="0" w:type="dxa"/>
          <w:left w:w="0" w:type="dxa"/>
          <w:bottom w:w="0" w:type="dxa"/>
          <w:right w:w="0" w:type="dxa"/>
        </w:tblCellMar>
      </w:tblPr>
      <w:tblGrid>
        <w:gridCol w:w="2435"/>
        <w:gridCol w:w="2156"/>
        <w:gridCol w:w="2410"/>
        <w:gridCol w:w="2126"/>
      </w:tblGrid>
      <w:tr>
        <w:tblPrEx>
          <w:tblCellMar>
            <w:top w:w="0" w:type="dxa"/>
            <w:left w:w="0" w:type="dxa"/>
            <w:bottom w:w="0" w:type="dxa"/>
            <w:right w:w="0" w:type="dxa"/>
          </w:tblCellMar>
        </w:tblPrEx>
        <w:trPr>
          <w:trHeight w:val="340" w:hRule="atLeast"/>
          <w:jc w:val="center"/>
        </w:trPr>
        <w:tc>
          <w:tcPr>
            <w:tcW w:w="9127"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21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本年制发件数</w:t>
            </w:r>
          </w:p>
        </w:tc>
        <w:tc>
          <w:tcPr>
            <w:tcW w:w="241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本年废止件数</w:t>
            </w:r>
          </w:p>
        </w:tc>
        <w:tc>
          <w:tcPr>
            <w:tcW w:w="212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规章</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行政规范性文件</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eastAsia="zh-CN"/>
              </w:rPr>
            </w:pPr>
            <w:r>
              <w:rPr>
                <w:rFonts w:ascii="Times New Roman" w:hAnsi="Times New Roman" w:eastAsia="仿宋_GB2312"/>
                <w:color w:val="000000"/>
                <w:sz w:val="28"/>
                <w:szCs w:val="28"/>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eastAsia="zh-CN"/>
              </w:rPr>
            </w:pPr>
            <w:r>
              <w:rPr>
                <w:rFonts w:hint="default" w:ascii="Times New Roman" w:hAnsi="Times New Roman" w:eastAsia="仿宋_GB2312"/>
                <w:color w:val="000000"/>
                <w:sz w:val="28"/>
                <w:szCs w:val="28"/>
                <w:lang w:eastAsia="zh-CN"/>
              </w:rPr>
              <w:t>0</w:t>
            </w:r>
            <w:r>
              <w:rPr>
                <w:rFonts w:hint="eastAsia" w:ascii="Times New Roman" w:hAnsi="Times New Roman" w:eastAsia="仿宋_GB2312"/>
                <w:color w:val="000000"/>
                <w:sz w:val="28"/>
                <w:szCs w:val="28"/>
                <w:lang w:val="en-US" w:eastAsia="zh-CN"/>
              </w:rPr>
              <w:t xml:space="preserve"> </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eastAsia="zh-CN"/>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第二十条第（五）项</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行政许可</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ascii="Times New Roman" w:hAnsi="Times New Roman" w:eastAsia="仿宋_GB2312"/>
                <w:color w:val="000000"/>
                <w:sz w:val="28"/>
                <w:szCs w:val="28"/>
              </w:rPr>
              <w:t>0</w:t>
            </w:r>
            <w:r>
              <w:rPr>
                <w:rFonts w:hint="eastAsia" w:ascii="Times New Roman" w:hAnsi="Times New Roman" w:eastAsia="仿宋_GB2312"/>
                <w:color w:val="000000"/>
                <w:sz w:val="28"/>
                <w:szCs w:val="28"/>
                <w:lang w:val="en-US" w:eastAsia="zh-CN"/>
              </w:rPr>
              <w:t xml:space="preserve"> </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第二十条第（八）项</w:t>
            </w:r>
          </w:p>
        </w:tc>
      </w:tr>
      <w:tr>
        <w:tblPrEx>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4"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4" w:space="0"/>
              <w:right w:val="single" w:color="000000"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本年收费金额（单位：万元）</w:t>
            </w:r>
          </w:p>
        </w:tc>
      </w:tr>
      <w:tr>
        <w:tblPrEx>
          <w:tblCellMar>
            <w:top w:w="0" w:type="dxa"/>
            <w:left w:w="0" w:type="dxa"/>
            <w:bottom w:w="0" w:type="dxa"/>
            <w:right w:w="0" w:type="dxa"/>
          </w:tblCellMar>
        </w:tblPrEx>
        <w:trPr>
          <w:trHeight w:val="60" w:hRule="atLeast"/>
          <w:jc w:val="center"/>
        </w:trPr>
        <w:tc>
          <w:tcPr>
            <w:tcW w:w="24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行政事业性收费</w:t>
            </w:r>
          </w:p>
        </w:tc>
        <w:tc>
          <w:tcPr>
            <w:tcW w:w="6692"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ascii="Times New Roman" w:hAnsi="Times New Roman" w:eastAsia="仿宋_GB2312"/>
                <w:color w:val="000000"/>
                <w:sz w:val="28"/>
                <w:szCs w:val="28"/>
              </w:rPr>
              <w:t>0</w:t>
            </w:r>
            <w:r>
              <w:rPr>
                <w:rFonts w:hint="eastAsia" w:ascii="Times New Roman" w:hAnsi="Times New Roman" w:eastAsia="仿宋_GB2312"/>
                <w:color w:val="000000"/>
                <w:sz w:val="28"/>
                <w:szCs w:val="28"/>
                <w:lang w:val="en-US" w:eastAsia="zh-CN"/>
              </w:rPr>
              <w:t xml:space="preserve"> </w:t>
            </w:r>
          </w:p>
        </w:tc>
      </w:tr>
    </w:tbl>
    <w:p>
      <w:pPr>
        <w:pStyle w:val="4"/>
        <w:widowControl/>
        <w:shd w:val="clear" w:color="auto" w:fill="FFFFFF"/>
        <w:spacing w:beforeAutospacing="0" w:afterAutospacing="0" w:line="200" w:lineRule="atLeast"/>
        <w:ind w:firstLine="420"/>
        <w:jc w:val="both"/>
        <w:rPr>
          <w:rFonts w:ascii="黑体" w:hAnsi="黑体" w:eastAsia="黑体" w:cs="黑体"/>
          <w:b/>
          <w:bCs/>
          <w:color w:val="000000"/>
          <w:sz w:val="32"/>
          <w:szCs w:val="32"/>
          <w:shd w:val="clear" w:color="auto" w:fill="FFFFFF"/>
        </w:rPr>
      </w:pPr>
    </w:p>
    <w:p>
      <w:pPr>
        <w:pStyle w:val="4"/>
        <w:shd w:val="clear" w:color="auto" w:fill="FFFFFF"/>
        <w:spacing w:beforeAutospacing="0" w:afterAutospacing="0" w:line="560" w:lineRule="exact"/>
        <w:ind w:firstLine="640" w:firstLineChars="200"/>
        <w:jc w:val="both"/>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三、收到和处理政府信息公开申请情况</w:t>
      </w:r>
    </w:p>
    <w:tbl>
      <w:tblPr>
        <w:tblStyle w:val="5"/>
        <w:tblW w:w="8741" w:type="dxa"/>
        <w:jc w:val="center"/>
        <w:tblLayout w:type="fixed"/>
        <w:tblCellMar>
          <w:top w:w="0" w:type="dxa"/>
          <w:left w:w="0" w:type="dxa"/>
          <w:bottom w:w="0" w:type="dxa"/>
          <w:right w:w="0" w:type="dxa"/>
        </w:tblCellMar>
      </w:tblPr>
      <w:tblGrid>
        <w:gridCol w:w="969"/>
        <w:gridCol w:w="954"/>
        <w:gridCol w:w="3200"/>
        <w:gridCol w:w="489"/>
        <w:gridCol w:w="394"/>
        <w:gridCol w:w="414"/>
        <w:gridCol w:w="697"/>
        <w:gridCol w:w="706"/>
        <w:gridCol w:w="394"/>
        <w:gridCol w:w="524"/>
      </w:tblGrid>
      <w:tr>
        <w:tblPrEx>
          <w:tblCellMar>
            <w:top w:w="0" w:type="dxa"/>
            <w:left w:w="0" w:type="dxa"/>
            <w:bottom w:w="0" w:type="dxa"/>
            <w:right w:w="0" w:type="dxa"/>
          </w:tblCellMar>
        </w:tblPrEx>
        <w:trPr>
          <w:trHeight w:val="318" w:hRule="atLeast"/>
          <w:jc w:val="center"/>
        </w:trPr>
        <w:tc>
          <w:tcPr>
            <w:tcW w:w="5123"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（本列数据的勾稽关系为：第一项加第二项之和，等于第三项加第四项之和）</w:t>
            </w:r>
          </w:p>
        </w:tc>
        <w:tc>
          <w:tcPr>
            <w:tcW w:w="361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申请人情况</w:t>
            </w:r>
          </w:p>
        </w:tc>
      </w:tr>
      <w:tr>
        <w:tblPrEx>
          <w:tblCellMar>
            <w:top w:w="0" w:type="dxa"/>
            <w:left w:w="0" w:type="dxa"/>
            <w:bottom w:w="0" w:type="dxa"/>
            <w:right w:w="0" w:type="dxa"/>
          </w:tblCellMar>
        </w:tblPrEx>
        <w:trPr>
          <w:trHeight w:val="145" w:hRule="atLeast"/>
          <w:jc w:val="center"/>
        </w:trPr>
        <w:tc>
          <w:tcPr>
            <w:tcW w:w="5123"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89" w:type="dxa"/>
            <w:vMerge w:val="restar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自然人</w:t>
            </w:r>
          </w:p>
        </w:tc>
        <w:tc>
          <w:tcPr>
            <w:tcW w:w="2605" w:type="dxa"/>
            <w:gridSpan w:val="5"/>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法人或其他组织</w:t>
            </w:r>
          </w:p>
        </w:tc>
        <w:tc>
          <w:tcPr>
            <w:tcW w:w="524" w:type="dxa"/>
            <w:vMerge w:val="restart"/>
            <w:tcBorders>
              <w:top w:val="single"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总计</w:t>
            </w:r>
          </w:p>
        </w:tc>
      </w:tr>
      <w:tr>
        <w:tblPrEx>
          <w:tblCellMar>
            <w:top w:w="0" w:type="dxa"/>
            <w:left w:w="0" w:type="dxa"/>
            <w:bottom w:w="0" w:type="dxa"/>
            <w:right w:w="0" w:type="dxa"/>
          </w:tblCellMar>
        </w:tblPrEx>
        <w:trPr>
          <w:trHeight w:val="145" w:hRule="atLeast"/>
          <w:jc w:val="center"/>
        </w:trPr>
        <w:tc>
          <w:tcPr>
            <w:tcW w:w="5123"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89" w:type="dxa"/>
            <w:vMerge w:val="continue"/>
            <w:tcBorders>
              <w:top w:val="single" w:color="auto" w:sz="6" w:space="0"/>
              <w:left w:val="single" w:color="auto" w:sz="6" w:space="0"/>
              <w:bottom w:val="single" w:color="auto" w:sz="8" w:space="0"/>
              <w:right w:val="single" w:color="auto" w:sz="8" w:space="0"/>
            </w:tcBorders>
            <w:vAlign w:val="center"/>
          </w:tcPr>
          <w:p>
            <w:pPr>
              <w:widowControl/>
              <w:spacing w:line="440" w:lineRule="exact"/>
              <w:jc w:val="center"/>
              <w:rPr>
                <w:rFonts w:ascii="Times New Roman" w:hAnsi="Times New Roman" w:eastAsia="仿宋_GB2312"/>
                <w:color w:val="000000"/>
                <w:sz w:val="28"/>
                <w:szCs w:val="28"/>
              </w:rPr>
            </w:pPr>
          </w:p>
        </w:tc>
        <w:tc>
          <w:tcPr>
            <w:tcW w:w="394" w:type="dxa"/>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商业</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企业</w:t>
            </w:r>
          </w:p>
        </w:tc>
        <w:tc>
          <w:tcPr>
            <w:tcW w:w="414" w:type="dxa"/>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科研</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机构</w:t>
            </w:r>
          </w:p>
        </w:tc>
        <w:tc>
          <w:tcPr>
            <w:tcW w:w="697"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社会公益组织</w:t>
            </w:r>
          </w:p>
        </w:tc>
        <w:tc>
          <w:tcPr>
            <w:tcW w:w="706"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法律服务机构</w:t>
            </w:r>
          </w:p>
        </w:tc>
        <w:tc>
          <w:tcPr>
            <w:tcW w:w="394"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其他</w:t>
            </w:r>
          </w:p>
        </w:tc>
        <w:tc>
          <w:tcPr>
            <w:tcW w:w="524" w:type="dxa"/>
            <w:vMerge w:val="continue"/>
            <w:tcBorders>
              <w:top w:val="single" w:color="auto" w:sz="8" w:space="0"/>
              <w:left w:val="single" w:color="auto" w:sz="6" w:space="0"/>
              <w:bottom w:val="inset" w:color="auto" w:sz="8" w:space="0"/>
              <w:right w:val="single" w:color="auto" w:sz="8" w:space="0"/>
            </w:tcBorders>
            <w:vAlign w:val="center"/>
          </w:tcPr>
          <w:p>
            <w:pPr>
              <w:widowControl/>
              <w:spacing w:line="460" w:lineRule="exact"/>
              <w:jc w:val="center"/>
              <w:rPr>
                <w:rFonts w:ascii="Times New Roman" w:hAnsi="Times New Roman" w:eastAsia="仿宋_GB2312"/>
                <w:color w:val="000000"/>
                <w:sz w:val="28"/>
                <w:szCs w:val="28"/>
              </w:rPr>
            </w:pP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一、本年新收政府信息公开申请数量</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1</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1</w:t>
            </w: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二、上年结转政府信息公开申请数量</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33" w:hRule="atLeast"/>
          <w:jc w:val="center"/>
        </w:trPr>
        <w:tc>
          <w:tcPr>
            <w:tcW w:w="969" w:type="dxa"/>
            <w:vMerge w:val="restart"/>
            <w:tcBorders>
              <w:top w:val="single" w:color="auto" w:sz="6" w:space="0"/>
              <w:left w:val="single" w:color="auto" w:sz="8"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三、本年度办理结果</w:t>
            </w: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（一）予以公开</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1</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1</w:t>
            </w:r>
          </w:p>
        </w:tc>
      </w:tr>
      <w:tr>
        <w:tblPrEx>
          <w:tblCellMar>
            <w:top w:w="0" w:type="dxa"/>
            <w:left w:w="0" w:type="dxa"/>
            <w:bottom w:w="0" w:type="dxa"/>
            <w:right w:w="0" w:type="dxa"/>
          </w:tblCellMar>
        </w:tblPrEx>
        <w:trPr>
          <w:trHeight w:val="569"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（二）部分公开（区分处理的，只计这一情形，不计其他情形）</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284"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（三）不予公开</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widowControl/>
              <w:suppressLineNumbers w:val="0"/>
              <w:spacing w:before="0" w:beforeAutospacing="1" w:after="0" w:afterAutospacing="1" w:line="460" w:lineRule="exact"/>
              <w:ind w:left="0" w:leftChars="0" w:right="0" w:rightChars="0"/>
              <w:jc w:val="left"/>
              <w:rPr>
                <w:rFonts w:ascii="Times New Roman" w:hAnsi="Times New Roman" w:eastAsia="仿宋_GB2312"/>
                <w:color w:val="000000"/>
                <w:sz w:val="28"/>
                <w:szCs w:val="28"/>
              </w:rPr>
            </w:pPr>
            <w:r>
              <w:rPr>
                <w:rFonts w:hint="default" w:ascii="Times New Roman" w:hAnsi="Times New Roman" w:eastAsia="仿宋_GB2312" w:cs="Times New Roman"/>
                <w:color w:val="000000"/>
                <w:kern w:val="2"/>
                <w:sz w:val="28"/>
                <w:szCs w:val="28"/>
                <w:lang w:val="en-US" w:eastAsia="zh-CN" w:bidi="ar"/>
              </w:rPr>
              <w:t>1.</w:t>
            </w:r>
            <w:r>
              <w:rPr>
                <w:rFonts w:hint="default" w:ascii="仿宋_GB2312" w:hAnsi="Times New Roman" w:eastAsia="仿宋_GB2312" w:cs="仿宋_GB2312"/>
                <w:color w:val="000000"/>
                <w:kern w:val="2"/>
                <w:sz w:val="28"/>
                <w:szCs w:val="28"/>
                <w:lang w:val="en-US" w:eastAsia="zh-CN" w:bidi="ar"/>
              </w:rPr>
              <w:t>属于国家秘密</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widowControl/>
              <w:suppressLineNumbers w:val="0"/>
              <w:spacing w:before="0" w:beforeAutospacing="1" w:after="0" w:afterAutospacing="1" w:line="460" w:lineRule="exact"/>
              <w:ind w:left="0" w:leftChars="0" w:right="0" w:rightChars="0"/>
              <w:jc w:val="left"/>
              <w:rPr>
                <w:rFonts w:ascii="Times New Roman" w:hAnsi="Times New Roman" w:eastAsia="仿宋_GB2312"/>
                <w:color w:val="000000"/>
                <w:sz w:val="28"/>
                <w:szCs w:val="28"/>
              </w:rPr>
            </w:pPr>
            <w:r>
              <w:rPr>
                <w:rFonts w:hint="default" w:ascii="Times New Roman" w:hAnsi="Times New Roman" w:eastAsia="仿宋_GB2312" w:cs="Times New Roman"/>
                <w:color w:val="000000"/>
                <w:kern w:val="2"/>
                <w:sz w:val="28"/>
                <w:szCs w:val="28"/>
                <w:lang w:val="en-US" w:eastAsia="zh-CN" w:bidi="ar"/>
              </w:rPr>
              <w:t>2.</w:t>
            </w:r>
            <w:r>
              <w:rPr>
                <w:rFonts w:hint="default" w:ascii="仿宋_GB2312" w:hAnsi="Times New Roman" w:eastAsia="仿宋_GB2312" w:cs="仿宋_GB2312"/>
                <w:color w:val="000000"/>
                <w:kern w:val="2"/>
                <w:sz w:val="28"/>
                <w:szCs w:val="28"/>
                <w:lang w:val="en-US" w:eastAsia="zh-CN" w:bidi="ar"/>
              </w:rPr>
              <w:t>其他法律行政法规禁止公开</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60"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widowControl/>
              <w:suppressLineNumbers w:val="0"/>
              <w:spacing w:before="0" w:beforeAutospacing="1" w:after="0" w:afterAutospacing="1" w:line="460" w:lineRule="exact"/>
              <w:ind w:left="0" w:leftChars="0" w:right="0" w:rightChars="0"/>
              <w:jc w:val="left"/>
              <w:rPr>
                <w:rFonts w:ascii="Times New Roman" w:hAnsi="Times New Roman" w:eastAsia="仿宋_GB2312"/>
                <w:color w:val="000000"/>
                <w:sz w:val="28"/>
                <w:szCs w:val="28"/>
              </w:rPr>
            </w:pPr>
            <w:r>
              <w:rPr>
                <w:rFonts w:hint="default" w:ascii="Times New Roman" w:hAnsi="Times New Roman" w:eastAsia="仿宋_GB2312" w:cs="Times New Roman"/>
                <w:color w:val="000000"/>
                <w:kern w:val="2"/>
                <w:sz w:val="28"/>
                <w:szCs w:val="28"/>
                <w:lang w:val="en-US" w:eastAsia="zh-CN" w:bidi="ar"/>
              </w:rPr>
              <w:t>3.</w:t>
            </w:r>
            <w:r>
              <w:rPr>
                <w:rFonts w:hint="default" w:ascii="仿宋_GB2312" w:hAnsi="Times New Roman" w:eastAsia="仿宋_GB2312" w:cs="仿宋_GB2312"/>
                <w:color w:val="000000"/>
                <w:kern w:val="2"/>
                <w:sz w:val="28"/>
                <w:szCs w:val="28"/>
                <w:lang w:val="en-US" w:eastAsia="zh-CN" w:bidi="ar"/>
              </w:rPr>
              <w:t>危及</w:t>
            </w:r>
            <w:r>
              <w:rPr>
                <w:rFonts w:hint="default" w:ascii="Times New Roman" w:hAnsi="Times New Roman" w:eastAsia="仿宋_GB2312" w:cs="Times New Roman"/>
                <w:color w:val="000000"/>
                <w:kern w:val="2"/>
                <w:sz w:val="28"/>
                <w:szCs w:val="28"/>
                <w:lang w:val="en-US" w:eastAsia="zh-CN" w:bidi="ar"/>
              </w:rPr>
              <w:t>“</w:t>
            </w:r>
            <w:r>
              <w:rPr>
                <w:rFonts w:hint="default" w:ascii="仿宋_GB2312" w:hAnsi="Times New Roman" w:eastAsia="仿宋_GB2312" w:cs="仿宋_GB2312"/>
                <w:color w:val="000000"/>
                <w:kern w:val="2"/>
                <w:sz w:val="28"/>
                <w:szCs w:val="28"/>
                <w:lang w:val="en-US" w:eastAsia="zh-CN" w:bidi="ar"/>
              </w:rPr>
              <w:t>三安全一稳定</w:t>
            </w:r>
            <w:r>
              <w:rPr>
                <w:rFonts w:hint="default" w:ascii="Times New Roman" w:hAnsi="Times New Roman" w:eastAsia="仿宋_GB2312" w:cs="Times New Roman"/>
                <w:color w:val="000000"/>
                <w:kern w:val="2"/>
                <w:sz w:val="28"/>
                <w:szCs w:val="28"/>
                <w:lang w:val="en-US" w:eastAsia="zh-CN" w:bidi="ar"/>
              </w:rPr>
              <w:t>”</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widowControl/>
              <w:suppressLineNumbers w:val="0"/>
              <w:spacing w:before="0" w:beforeAutospacing="1" w:after="0" w:afterAutospacing="1" w:line="460" w:lineRule="exact"/>
              <w:ind w:left="0" w:leftChars="0" w:right="0" w:rightChars="0"/>
              <w:jc w:val="left"/>
              <w:rPr>
                <w:rFonts w:ascii="Times New Roman" w:hAnsi="Times New Roman" w:eastAsia="仿宋_GB2312"/>
                <w:color w:val="000000"/>
                <w:sz w:val="28"/>
                <w:szCs w:val="28"/>
              </w:rPr>
            </w:pPr>
            <w:r>
              <w:rPr>
                <w:rFonts w:hint="default" w:ascii="Times New Roman" w:hAnsi="Times New Roman" w:eastAsia="仿宋_GB2312" w:cs="Times New Roman"/>
                <w:color w:val="000000"/>
                <w:kern w:val="2"/>
                <w:sz w:val="28"/>
                <w:szCs w:val="28"/>
                <w:lang w:val="en-US" w:eastAsia="zh-CN" w:bidi="ar"/>
              </w:rPr>
              <w:t>4.</w:t>
            </w:r>
            <w:r>
              <w:rPr>
                <w:rFonts w:hint="default" w:ascii="仿宋_GB2312" w:hAnsi="Times New Roman" w:eastAsia="仿宋_GB2312" w:cs="仿宋_GB2312"/>
                <w:color w:val="000000"/>
                <w:kern w:val="2"/>
                <w:sz w:val="28"/>
                <w:szCs w:val="28"/>
                <w:lang w:val="en-US" w:eastAsia="zh-CN" w:bidi="ar"/>
              </w:rPr>
              <w:t>保护第三方合法权益</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widowControl/>
              <w:suppressLineNumbers w:val="0"/>
              <w:spacing w:before="0" w:beforeAutospacing="1" w:after="0" w:afterAutospacing="1" w:line="460" w:lineRule="exact"/>
              <w:ind w:left="0" w:leftChars="0" w:right="0" w:rightChars="0"/>
              <w:jc w:val="left"/>
              <w:rPr>
                <w:rFonts w:ascii="Times New Roman" w:hAnsi="Times New Roman" w:eastAsia="仿宋_GB2312"/>
                <w:color w:val="000000"/>
                <w:sz w:val="28"/>
                <w:szCs w:val="28"/>
              </w:rPr>
            </w:pPr>
            <w:r>
              <w:rPr>
                <w:rFonts w:hint="default" w:ascii="Times New Roman" w:hAnsi="Times New Roman" w:eastAsia="仿宋_GB2312" w:cs="Times New Roman"/>
                <w:color w:val="000000"/>
                <w:kern w:val="2"/>
                <w:sz w:val="28"/>
                <w:szCs w:val="28"/>
                <w:lang w:val="en-US" w:eastAsia="zh-CN" w:bidi="ar"/>
              </w:rPr>
              <w:t>5.</w:t>
            </w:r>
            <w:r>
              <w:rPr>
                <w:rFonts w:hint="default" w:ascii="仿宋_GB2312" w:hAnsi="Times New Roman" w:eastAsia="仿宋_GB2312" w:cs="仿宋_GB2312"/>
                <w:color w:val="000000"/>
                <w:kern w:val="2"/>
                <w:sz w:val="28"/>
                <w:szCs w:val="28"/>
                <w:lang w:val="en-US" w:eastAsia="zh-CN" w:bidi="ar"/>
              </w:rPr>
              <w:t>属于三类内部事务信息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widowControl/>
              <w:suppressLineNumbers w:val="0"/>
              <w:spacing w:before="0" w:beforeAutospacing="1" w:after="0" w:afterAutospacing="1" w:line="460" w:lineRule="exact"/>
              <w:ind w:left="0" w:leftChars="0" w:right="0" w:rightChars="0"/>
              <w:jc w:val="left"/>
              <w:rPr>
                <w:rFonts w:ascii="Times New Roman" w:hAnsi="Times New Roman" w:eastAsia="仿宋_GB2312"/>
                <w:color w:val="000000"/>
                <w:sz w:val="28"/>
                <w:szCs w:val="28"/>
              </w:rPr>
            </w:pPr>
            <w:r>
              <w:rPr>
                <w:rFonts w:hint="default" w:ascii="Times New Roman" w:hAnsi="Times New Roman" w:eastAsia="仿宋_GB2312" w:cs="Times New Roman"/>
                <w:color w:val="000000"/>
                <w:kern w:val="2"/>
                <w:sz w:val="28"/>
                <w:szCs w:val="28"/>
                <w:lang w:val="en-US" w:eastAsia="zh-CN" w:bidi="ar"/>
              </w:rPr>
              <w:t>6.</w:t>
            </w:r>
            <w:r>
              <w:rPr>
                <w:rFonts w:hint="default" w:ascii="仿宋_GB2312" w:hAnsi="Times New Roman" w:eastAsia="仿宋_GB2312" w:cs="仿宋_GB2312"/>
                <w:color w:val="000000"/>
                <w:kern w:val="2"/>
                <w:sz w:val="28"/>
                <w:szCs w:val="28"/>
                <w:lang w:val="en-US" w:eastAsia="zh-CN" w:bidi="ar"/>
              </w:rPr>
              <w:t>属于四类过程性信息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widowControl/>
              <w:suppressLineNumbers w:val="0"/>
              <w:spacing w:before="0" w:beforeAutospacing="1" w:after="0" w:afterAutospacing="1" w:line="460" w:lineRule="exact"/>
              <w:ind w:left="0" w:leftChars="0" w:right="0" w:rightChars="0"/>
              <w:jc w:val="left"/>
              <w:rPr>
                <w:rFonts w:ascii="Times New Roman" w:hAnsi="Times New Roman" w:eastAsia="仿宋_GB2312"/>
                <w:color w:val="000000"/>
                <w:sz w:val="28"/>
                <w:szCs w:val="28"/>
              </w:rPr>
            </w:pPr>
            <w:r>
              <w:rPr>
                <w:rFonts w:hint="default" w:ascii="Times New Roman" w:hAnsi="Times New Roman" w:eastAsia="仿宋_GB2312" w:cs="Times New Roman"/>
                <w:color w:val="000000"/>
                <w:kern w:val="2"/>
                <w:sz w:val="28"/>
                <w:szCs w:val="28"/>
                <w:lang w:val="en-US" w:eastAsia="zh-CN" w:bidi="ar"/>
              </w:rPr>
              <w:t>7.</w:t>
            </w:r>
            <w:r>
              <w:rPr>
                <w:rFonts w:hint="default" w:ascii="仿宋_GB2312" w:hAnsi="Times New Roman" w:eastAsia="仿宋_GB2312" w:cs="仿宋_GB2312"/>
                <w:color w:val="000000"/>
                <w:kern w:val="2"/>
                <w:sz w:val="28"/>
                <w:szCs w:val="28"/>
                <w:lang w:val="en-US" w:eastAsia="zh-CN" w:bidi="ar"/>
              </w:rPr>
              <w:t>属于行政执法案卷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widowControl/>
              <w:suppressLineNumbers w:val="0"/>
              <w:spacing w:before="0" w:beforeAutospacing="1" w:after="0" w:afterAutospacing="1" w:line="460" w:lineRule="exact"/>
              <w:ind w:left="0" w:leftChars="0" w:right="0" w:rightChars="0"/>
              <w:jc w:val="left"/>
              <w:rPr>
                <w:rFonts w:ascii="Times New Roman" w:hAnsi="Times New Roman" w:eastAsia="仿宋_GB2312"/>
                <w:color w:val="000000"/>
                <w:sz w:val="28"/>
                <w:szCs w:val="28"/>
              </w:rPr>
            </w:pPr>
            <w:r>
              <w:rPr>
                <w:rFonts w:hint="default" w:ascii="Times New Roman" w:hAnsi="Times New Roman" w:eastAsia="仿宋_GB2312" w:cs="Times New Roman"/>
                <w:color w:val="000000"/>
                <w:kern w:val="2"/>
                <w:sz w:val="28"/>
                <w:szCs w:val="28"/>
                <w:lang w:val="en-US" w:eastAsia="zh-CN" w:bidi="ar"/>
              </w:rPr>
              <w:t>8.</w:t>
            </w:r>
            <w:r>
              <w:rPr>
                <w:rFonts w:hint="default" w:ascii="仿宋_GB2312" w:hAnsi="Times New Roman" w:eastAsia="仿宋_GB2312" w:cs="仿宋_GB2312"/>
                <w:color w:val="000000"/>
                <w:kern w:val="2"/>
                <w:sz w:val="28"/>
                <w:szCs w:val="28"/>
                <w:lang w:val="en-US" w:eastAsia="zh-CN" w:bidi="ar"/>
              </w:rPr>
              <w:t>属于行政查询事项</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831"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（四）无法提供</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widowControl/>
              <w:suppressLineNumbers w:val="0"/>
              <w:spacing w:before="0" w:beforeAutospacing="1" w:after="0" w:afterAutospacing="1" w:line="440" w:lineRule="exact"/>
              <w:ind w:left="0" w:leftChars="0" w:right="0" w:rightChars="0"/>
              <w:jc w:val="left"/>
              <w:rPr>
                <w:rFonts w:ascii="Times New Roman" w:hAnsi="Times New Roman" w:eastAsia="仿宋_GB2312"/>
                <w:color w:val="000000"/>
                <w:sz w:val="28"/>
                <w:szCs w:val="28"/>
              </w:rPr>
            </w:pPr>
            <w:r>
              <w:rPr>
                <w:rFonts w:hint="default" w:ascii="Times New Roman" w:hAnsi="Times New Roman" w:eastAsia="仿宋_GB2312" w:cs="Times New Roman"/>
                <w:color w:val="000000"/>
                <w:kern w:val="2"/>
                <w:sz w:val="28"/>
                <w:szCs w:val="28"/>
                <w:lang w:val="en-US" w:eastAsia="zh-CN" w:bidi="ar"/>
              </w:rPr>
              <w:t>1.</w:t>
            </w:r>
            <w:r>
              <w:rPr>
                <w:rFonts w:hint="default" w:ascii="仿宋_GB2312" w:hAnsi="Times New Roman" w:eastAsia="仿宋_GB2312" w:cs="仿宋_GB2312"/>
                <w:color w:val="000000"/>
                <w:kern w:val="2"/>
                <w:sz w:val="28"/>
                <w:szCs w:val="28"/>
                <w:lang w:val="en-US" w:eastAsia="zh-CN" w:bidi="ar"/>
              </w:rPr>
              <w:t>本机关不掌握相关政府信息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widowControl/>
              <w:suppressLineNumbers w:val="0"/>
              <w:spacing w:before="0" w:beforeAutospacing="1" w:after="0" w:afterAutospacing="1" w:line="440" w:lineRule="exact"/>
              <w:ind w:left="0" w:leftChars="0" w:right="0" w:rightChars="0"/>
              <w:jc w:val="left"/>
              <w:rPr>
                <w:rFonts w:ascii="Times New Roman" w:hAnsi="Times New Roman" w:eastAsia="仿宋_GB2312"/>
                <w:color w:val="000000"/>
                <w:sz w:val="28"/>
                <w:szCs w:val="28"/>
              </w:rPr>
            </w:pPr>
            <w:r>
              <w:rPr>
                <w:rFonts w:hint="default" w:ascii="Times New Roman" w:hAnsi="Times New Roman" w:eastAsia="仿宋_GB2312" w:cs="Times New Roman"/>
                <w:color w:val="000000"/>
                <w:kern w:val="2"/>
                <w:sz w:val="28"/>
                <w:szCs w:val="28"/>
                <w:lang w:val="en-US" w:eastAsia="zh-CN" w:bidi="ar"/>
              </w:rPr>
              <w:t>2.</w:t>
            </w:r>
            <w:r>
              <w:rPr>
                <w:rFonts w:hint="default" w:ascii="仿宋_GB2312" w:hAnsi="Times New Roman" w:eastAsia="仿宋_GB2312" w:cs="仿宋_GB2312"/>
                <w:color w:val="000000"/>
                <w:kern w:val="2"/>
                <w:sz w:val="28"/>
                <w:szCs w:val="28"/>
                <w:lang w:val="en-US" w:eastAsia="zh-CN" w:bidi="ar"/>
              </w:rPr>
              <w:t>没有现成信息需要另行制作</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widowControl/>
              <w:suppressLineNumbers w:val="0"/>
              <w:spacing w:before="0" w:beforeAutospacing="1" w:after="0" w:afterAutospacing="1" w:line="460" w:lineRule="exact"/>
              <w:ind w:left="0" w:leftChars="0" w:right="0" w:rightChars="0"/>
              <w:jc w:val="left"/>
              <w:rPr>
                <w:rFonts w:ascii="Times New Roman" w:hAnsi="Times New Roman" w:eastAsia="仿宋_GB2312"/>
                <w:color w:val="000000"/>
                <w:sz w:val="28"/>
                <w:szCs w:val="28"/>
              </w:rPr>
            </w:pPr>
            <w:r>
              <w:rPr>
                <w:rFonts w:hint="default" w:ascii="Times New Roman" w:hAnsi="Times New Roman" w:eastAsia="仿宋_GB2312" w:cs="Times New Roman"/>
                <w:color w:val="000000"/>
                <w:kern w:val="2"/>
                <w:sz w:val="28"/>
                <w:szCs w:val="28"/>
                <w:lang w:val="en-US" w:eastAsia="zh-CN" w:bidi="ar"/>
              </w:rPr>
              <w:t>3.</w:t>
            </w:r>
            <w:r>
              <w:rPr>
                <w:rFonts w:hint="default" w:ascii="仿宋_GB2312" w:hAnsi="Times New Roman" w:eastAsia="仿宋_GB2312" w:cs="仿宋_GB2312"/>
                <w:color w:val="000000"/>
                <w:kern w:val="2"/>
                <w:sz w:val="28"/>
                <w:szCs w:val="28"/>
                <w:lang w:val="en-US" w:eastAsia="zh-CN" w:bidi="ar"/>
              </w:rPr>
              <w:t>补正后申请内容仍不明确</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（五）不予处理</w:t>
            </w:r>
          </w:p>
        </w:tc>
        <w:tc>
          <w:tcPr>
            <w:tcW w:w="3200"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widowControl/>
              <w:suppressLineNumbers w:val="0"/>
              <w:spacing w:before="0" w:beforeAutospacing="1" w:after="0" w:afterAutospacing="1" w:line="460" w:lineRule="exact"/>
              <w:ind w:left="0" w:leftChars="0" w:right="0" w:rightChars="0"/>
              <w:jc w:val="left"/>
              <w:rPr>
                <w:rFonts w:ascii="Times New Roman" w:hAnsi="Times New Roman" w:eastAsia="仿宋_GB2312"/>
                <w:color w:val="000000"/>
                <w:sz w:val="28"/>
                <w:szCs w:val="28"/>
              </w:rPr>
            </w:pPr>
            <w:r>
              <w:rPr>
                <w:rFonts w:hint="default" w:ascii="Times New Roman" w:hAnsi="Times New Roman" w:eastAsia="仿宋_GB2312" w:cs="Times New Roman"/>
                <w:color w:val="000000"/>
                <w:kern w:val="2"/>
                <w:sz w:val="28"/>
                <w:szCs w:val="28"/>
                <w:lang w:val="en-US" w:eastAsia="zh-CN" w:bidi="ar"/>
              </w:rPr>
              <w:t>1.</w:t>
            </w:r>
            <w:r>
              <w:rPr>
                <w:rFonts w:hint="default" w:ascii="仿宋_GB2312" w:hAnsi="Times New Roman" w:eastAsia="仿宋_GB2312" w:cs="仿宋_GB2312"/>
                <w:color w:val="000000"/>
                <w:kern w:val="2"/>
                <w:sz w:val="28"/>
                <w:szCs w:val="28"/>
                <w:lang w:val="en-US" w:eastAsia="zh-CN" w:bidi="ar"/>
              </w:rPr>
              <w:t>信访举报投诉类申请</w:t>
            </w:r>
          </w:p>
        </w:tc>
        <w:tc>
          <w:tcPr>
            <w:tcW w:w="489"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widowControl/>
              <w:suppressLineNumbers w:val="0"/>
              <w:spacing w:before="0" w:beforeAutospacing="1" w:after="0" w:afterAutospacing="1" w:line="460" w:lineRule="exact"/>
              <w:ind w:left="0" w:leftChars="0" w:right="0" w:rightChars="0"/>
              <w:jc w:val="left"/>
              <w:rPr>
                <w:rFonts w:ascii="Times New Roman" w:hAnsi="Times New Roman" w:eastAsia="仿宋_GB2312"/>
                <w:color w:val="000000"/>
                <w:sz w:val="28"/>
                <w:szCs w:val="28"/>
              </w:rPr>
            </w:pPr>
            <w:r>
              <w:rPr>
                <w:rFonts w:hint="default" w:ascii="Times New Roman" w:hAnsi="Times New Roman" w:eastAsia="仿宋_GB2312" w:cs="Times New Roman"/>
                <w:color w:val="000000"/>
                <w:kern w:val="2"/>
                <w:sz w:val="28"/>
                <w:szCs w:val="28"/>
                <w:lang w:val="en-US" w:eastAsia="zh-CN" w:bidi="ar"/>
              </w:rPr>
              <w:t>2.</w:t>
            </w:r>
            <w:r>
              <w:rPr>
                <w:rFonts w:hint="default" w:ascii="仿宋_GB2312" w:hAnsi="Times New Roman" w:eastAsia="仿宋_GB2312" w:cs="仿宋_GB2312"/>
                <w:color w:val="000000"/>
                <w:kern w:val="2"/>
                <w:sz w:val="28"/>
                <w:szCs w:val="28"/>
                <w:lang w:val="en-US" w:eastAsia="zh-CN" w:bidi="ar"/>
              </w:rPr>
              <w:t>重复申请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widowControl/>
              <w:suppressLineNumbers w:val="0"/>
              <w:spacing w:before="0" w:beforeAutospacing="1" w:after="0" w:afterAutospacing="1" w:line="460" w:lineRule="exact"/>
              <w:ind w:left="0" w:leftChars="0" w:right="0" w:rightChars="0"/>
              <w:jc w:val="left"/>
              <w:rPr>
                <w:rFonts w:ascii="Times New Roman" w:hAnsi="Times New Roman" w:eastAsia="仿宋_GB2312"/>
                <w:color w:val="000000"/>
                <w:sz w:val="28"/>
                <w:szCs w:val="28"/>
              </w:rPr>
            </w:pPr>
            <w:r>
              <w:rPr>
                <w:rFonts w:hint="default" w:ascii="Times New Roman" w:hAnsi="Times New Roman" w:eastAsia="仿宋_GB2312" w:cs="Times New Roman"/>
                <w:color w:val="000000"/>
                <w:kern w:val="2"/>
                <w:sz w:val="28"/>
                <w:szCs w:val="28"/>
                <w:lang w:val="en-US" w:eastAsia="zh-CN" w:bidi="ar"/>
              </w:rPr>
              <w:t>3.</w:t>
            </w:r>
            <w:r>
              <w:rPr>
                <w:rFonts w:hint="default" w:ascii="仿宋_GB2312" w:hAnsi="Times New Roman" w:eastAsia="仿宋_GB2312" w:cs="仿宋_GB2312"/>
                <w:color w:val="000000"/>
                <w:kern w:val="2"/>
                <w:sz w:val="28"/>
                <w:szCs w:val="28"/>
                <w:lang w:val="en-US" w:eastAsia="zh-CN" w:bidi="ar"/>
              </w:rPr>
              <w:t>要求提供公开出版物</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widowControl/>
              <w:suppressLineNumbers w:val="0"/>
              <w:spacing w:before="0" w:beforeAutospacing="1" w:after="0" w:afterAutospacing="1" w:line="460" w:lineRule="exact"/>
              <w:ind w:left="0" w:leftChars="0" w:right="0" w:rightChars="0"/>
              <w:jc w:val="left"/>
              <w:rPr>
                <w:rFonts w:ascii="Times New Roman" w:hAnsi="Times New Roman" w:eastAsia="仿宋_GB2312"/>
                <w:color w:val="000000"/>
                <w:sz w:val="28"/>
                <w:szCs w:val="28"/>
              </w:rPr>
            </w:pPr>
            <w:r>
              <w:rPr>
                <w:rFonts w:hint="default" w:ascii="Times New Roman" w:hAnsi="Times New Roman" w:eastAsia="仿宋_GB2312" w:cs="Times New Roman"/>
                <w:color w:val="000000"/>
                <w:kern w:val="2"/>
                <w:sz w:val="28"/>
                <w:szCs w:val="28"/>
                <w:lang w:val="en-US" w:eastAsia="zh-CN" w:bidi="ar"/>
              </w:rPr>
              <w:t>4.</w:t>
            </w:r>
            <w:r>
              <w:rPr>
                <w:rFonts w:hint="default" w:ascii="仿宋_GB2312" w:hAnsi="Times New Roman" w:eastAsia="仿宋_GB2312" w:cs="仿宋_GB2312"/>
                <w:color w:val="000000"/>
                <w:kern w:val="2"/>
                <w:sz w:val="28"/>
                <w:szCs w:val="28"/>
                <w:lang w:val="en-US" w:eastAsia="zh-CN" w:bidi="ar"/>
              </w:rPr>
              <w:t>无正当理由大量反复申请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78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widowControl/>
              <w:suppressLineNumbers w:val="0"/>
              <w:spacing w:before="0" w:beforeAutospacing="1" w:after="0" w:afterAutospacing="1" w:line="460" w:lineRule="exact"/>
              <w:ind w:left="0" w:leftChars="0" w:right="0" w:rightChars="0"/>
              <w:jc w:val="left"/>
              <w:rPr>
                <w:rFonts w:ascii="Times New Roman" w:hAnsi="Times New Roman" w:eastAsia="仿宋_GB2312"/>
                <w:color w:val="000000"/>
                <w:sz w:val="28"/>
                <w:szCs w:val="28"/>
              </w:rPr>
            </w:pPr>
            <w:r>
              <w:rPr>
                <w:rFonts w:hint="default" w:ascii="Times New Roman" w:hAnsi="Times New Roman" w:eastAsia="仿宋_GB2312" w:cs="Times New Roman"/>
                <w:color w:val="000000"/>
                <w:kern w:val="2"/>
                <w:sz w:val="28"/>
                <w:szCs w:val="28"/>
                <w:lang w:val="en-US" w:eastAsia="zh-CN" w:bidi="ar"/>
              </w:rPr>
              <w:t>5.</w:t>
            </w:r>
            <w:r>
              <w:rPr>
                <w:rFonts w:hint="default" w:ascii="仿宋_GB2312" w:hAnsi="Times New Roman" w:eastAsia="仿宋_GB2312" w:cs="仿宋_GB2312"/>
                <w:color w:val="000000"/>
                <w:kern w:val="2"/>
                <w:sz w:val="28"/>
                <w:szCs w:val="28"/>
                <w:lang w:val="en-US" w:eastAsia="zh-CN" w:bidi="ar"/>
              </w:rPr>
              <w:t>要求行政机关确认或重新出具已获取信息</w:t>
            </w:r>
          </w:p>
        </w:tc>
        <w:tc>
          <w:tcPr>
            <w:tcW w:w="489"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inset"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（六）其他处理</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widowControl/>
              <w:suppressLineNumbers w:val="0"/>
              <w:spacing w:before="0" w:beforeAutospacing="1" w:after="0" w:afterAutospacing="1" w:line="460" w:lineRule="exact"/>
              <w:ind w:left="0" w:leftChars="0" w:right="0" w:rightChars="0"/>
              <w:jc w:val="left"/>
              <w:rPr>
                <w:rFonts w:ascii="Times New Roman" w:hAnsi="Times New Roman" w:eastAsia="仿宋_GB2312"/>
                <w:color w:val="000000"/>
                <w:sz w:val="28"/>
                <w:szCs w:val="28"/>
              </w:rPr>
            </w:pPr>
            <w:r>
              <w:rPr>
                <w:rFonts w:hint="default" w:ascii="Times New Roman" w:hAnsi="Times New Roman" w:eastAsia="仿宋_GB2312" w:cs="Times New Roman"/>
                <w:color w:val="000000"/>
                <w:kern w:val="2"/>
                <w:sz w:val="28"/>
                <w:szCs w:val="28"/>
                <w:lang w:val="en-US" w:eastAsia="zh-CN" w:bidi="ar"/>
              </w:rPr>
              <w:t>1.</w:t>
            </w:r>
            <w:r>
              <w:rPr>
                <w:rFonts w:hint="default" w:ascii="仿宋_GB2312" w:hAnsi="Times New Roman" w:eastAsia="仿宋_GB2312" w:cs="仿宋_GB2312"/>
                <w:color w:val="000000"/>
                <w:kern w:val="2"/>
                <w:sz w:val="28"/>
                <w:szCs w:val="28"/>
                <w:lang w:val="en-US" w:eastAsia="zh-CN" w:bidi="ar"/>
              </w:rPr>
              <w:t>申请人无正当理由逾期不补正、行政机关不再处理其政府信息公开申请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widowControl/>
              <w:suppressLineNumbers w:val="0"/>
              <w:spacing w:before="0" w:beforeAutospacing="1" w:after="0" w:afterAutospacing="1" w:line="460" w:lineRule="exact"/>
              <w:ind w:left="0" w:leftChars="0" w:right="0" w:rightChars="0"/>
              <w:jc w:val="left"/>
              <w:rPr>
                <w:rFonts w:ascii="Times New Roman" w:hAnsi="Times New Roman" w:eastAsia="仿宋_GB2312"/>
                <w:color w:val="000000"/>
                <w:sz w:val="28"/>
                <w:szCs w:val="28"/>
              </w:rPr>
            </w:pPr>
            <w:r>
              <w:rPr>
                <w:rFonts w:hint="default" w:ascii="Times New Roman" w:hAnsi="Times New Roman" w:eastAsia="仿宋_GB2312" w:cs="Times New Roman"/>
                <w:color w:val="000000"/>
                <w:kern w:val="2"/>
                <w:sz w:val="28"/>
                <w:szCs w:val="28"/>
                <w:lang w:val="en-US" w:eastAsia="zh-CN" w:bidi="ar"/>
              </w:rPr>
              <w:t>2.</w:t>
            </w:r>
            <w:r>
              <w:rPr>
                <w:rFonts w:hint="default" w:ascii="仿宋_GB2312" w:hAnsi="Times New Roman" w:eastAsia="仿宋_GB2312" w:cs="仿宋_GB2312"/>
                <w:color w:val="000000"/>
                <w:kern w:val="2"/>
                <w:sz w:val="28"/>
                <w:szCs w:val="28"/>
                <w:lang w:val="en-US" w:eastAsia="zh-CN" w:bidi="ar"/>
              </w:rPr>
              <w:t>申请人逾期未按收费通知要求缴纳费用、行政机关不再处理其政府信息公开申请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bookmarkStart w:id="0" w:name="_GoBack"/>
            <w:bookmarkEnd w:id="0"/>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widowControl/>
              <w:suppressLineNumbers w:val="0"/>
              <w:spacing w:before="0" w:beforeAutospacing="1" w:after="0" w:afterAutospacing="1" w:line="460" w:lineRule="exact"/>
              <w:ind w:left="0" w:leftChars="0" w:right="0" w:rightChars="0"/>
              <w:jc w:val="left"/>
              <w:rPr>
                <w:rFonts w:ascii="Times New Roman" w:hAnsi="Times New Roman" w:eastAsia="仿宋_GB2312"/>
                <w:color w:val="000000"/>
                <w:sz w:val="28"/>
                <w:szCs w:val="28"/>
              </w:rPr>
            </w:pPr>
            <w:r>
              <w:rPr>
                <w:rFonts w:hint="default" w:ascii="Times New Roman" w:hAnsi="Times New Roman" w:eastAsia="仿宋_GB2312" w:cs="Times New Roman"/>
                <w:color w:val="000000"/>
                <w:kern w:val="2"/>
                <w:sz w:val="28"/>
                <w:szCs w:val="28"/>
                <w:lang w:val="en-US" w:eastAsia="zh-CN" w:bidi="ar"/>
              </w:rPr>
              <w:t>3.</w:t>
            </w:r>
            <w:r>
              <w:rPr>
                <w:rFonts w:hint="default" w:ascii="仿宋_GB2312" w:hAnsi="Times New Roman" w:eastAsia="仿宋_GB2312" w:cs="仿宋_GB2312"/>
                <w:color w:val="000000"/>
                <w:kern w:val="2"/>
                <w:sz w:val="28"/>
                <w:szCs w:val="28"/>
                <w:lang w:val="en-US" w:eastAsia="zh-CN" w:bidi="ar"/>
              </w:rPr>
              <w:t>其他</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（七）总计</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1</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eastAsia="zh-CN"/>
              </w:rPr>
            </w:pPr>
            <w:r>
              <w:rPr>
                <w:rFonts w:hint="eastAsia" w:ascii="Times New Roman" w:hAnsi="Times New Roman" w:eastAsia="仿宋_GB2312"/>
                <w:color w:val="000000"/>
                <w:sz w:val="28"/>
                <w:szCs w:val="28"/>
                <w:lang w:val="en-US" w:eastAsia="zh-CN"/>
              </w:rPr>
              <w:t>1</w:t>
            </w: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四、结转下年度继续办理</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bl>
    <w:p>
      <w:pPr>
        <w:pStyle w:val="4"/>
        <w:shd w:val="clear" w:color="auto" w:fill="FFFFFF"/>
        <w:spacing w:beforeAutospacing="0" w:afterAutospacing="0" w:line="560" w:lineRule="exact"/>
        <w:ind w:firstLine="640" w:firstLineChars="200"/>
        <w:jc w:val="both"/>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四、政府信息公开行政复议、行政诉讼情况</w:t>
      </w:r>
    </w:p>
    <w:tbl>
      <w:tblPr>
        <w:tblStyle w:val="5"/>
        <w:tblW w:w="8741" w:type="dxa"/>
        <w:jc w:val="center"/>
        <w:tblLayout w:type="fixed"/>
        <w:tblCellMar>
          <w:top w:w="0" w:type="dxa"/>
          <w:left w:w="0" w:type="dxa"/>
          <w:bottom w:w="0" w:type="dxa"/>
          <w:right w:w="0" w:type="dxa"/>
        </w:tblCellMar>
      </w:tblPr>
      <w:tblGrid>
        <w:gridCol w:w="582"/>
        <w:gridCol w:w="582"/>
        <w:gridCol w:w="582"/>
        <w:gridCol w:w="582"/>
        <w:gridCol w:w="582"/>
        <w:gridCol w:w="582"/>
        <w:gridCol w:w="582"/>
        <w:gridCol w:w="582"/>
        <w:gridCol w:w="582"/>
        <w:gridCol w:w="587"/>
        <w:gridCol w:w="582"/>
        <w:gridCol w:w="582"/>
        <w:gridCol w:w="582"/>
        <w:gridCol w:w="583"/>
        <w:gridCol w:w="587"/>
      </w:tblGrid>
      <w:tr>
        <w:tblPrEx>
          <w:tblCellMar>
            <w:top w:w="0" w:type="dxa"/>
            <w:left w:w="0" w:type="dxa"/>
            <w:bottom w:w="0" w:type="dxa"/>
            <w:right w:w="0" w:type="dxa"/>
          </w:tblCellMar>
        </w:tblPrEx>
        <w:trPr>
          <w:trHeight w:val="317" w:hRule="atLeast"/>
          <w:jc w:val="center"/>
        </w:trPr>
        <w:tc>
          <w:tcPr>
            <w:tcW w:w="29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行政复议</w:t>
            </w:r>
          </w:p>
        </w:tc>
        <w:tc>
          <w:tcPr>
            <w:tcW w:w="5831"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行政诉讼</w:t>
            </w:r>
          </w:p>
        </w:tc>
      </w:tr>
      <w:tr>
        <w:tblPrEx>
          <w:tblCellMar>
            <w:top w:w="0" w:type="dxa"/>
            <w:left w:w="0" w:type="dxa"/>
            <w:bottom w:w="0" w:type="dxa"/>
            <w:right w:w="0" w:type="dxa"/>
          </w:tblCellMar>
        </w:tblPrEx>
        <w:trPr>
          <w:trHeight w:val="317" w:hRule="atLeast"/>
          <w:jc w:val="center"/>
        </w:trPr>
        <w:tc>
          <w:tcPr>
            <w:tcW w:w="58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结果维持</w:t>
            </w:r>
          </w:p>
        </w:tc>
        <w:tc>
          <w:tcPr>
            <w:tcW w:w="58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结果</w:t>
            </w:r>
          </w:p>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纠正</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其他</w:t>
            </w:r>
          </w:p>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尚未</w:t>
            </w:r>
          </w:p>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审结</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29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未经复议直接起诉</w:t>
            </w:r>
          </w:p>
        </w:tc>
        <w:tc>
          <w:tcPr>
            <w:tcW w:w="2916"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复议后起诉</w:t>
            </w:r>
          </w:p>
        </w:tc>
      </w:tr>
      <w:tr>
        <w:tblPrEx>
          <w:tblCellMar>
            <w:top w:w="0" w:type="dxa"/>
            <w:left w:w="0" w:type="dxa"/>
            <w:bottom w:w="0" w:type="dxa"/>
            <w:right w:w="0" w:type="dxa"/>
          </w:tblCellMar>
        </w:tblPrEx>
        <w:trPr>
          <w:trHeight w:val="145" w:hRule="atLeast"/>
          <w:jc w:val="center"/>
        </w:trPr>
        <w:tc>
          <w:tcPr>
            <w:tcW w:w="582" w:type="dxa"/>
            <w:vMerge w:val="continue"/>
            <w:tcBorders>
              <w:top w:val="nil"/>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nil"/>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结果</w:t>
            </w:r>
          </w:p>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维持</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结果</w:t>
            </w:r>
          </w:p>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纠正</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其他</w:t>
            </w:r>
          </w:p>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尚未</w:t>
            </w:r>
          </w:p>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审结</w:t>
            </w:r>
          </w:p>
        </w:tc>
        <w:tc>
          <w:tcPr>
            <w:tcW w:w="5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结果</w:t>
            </w:r>
          </w:p>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维持</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结果</w:t>
            </w:r>
          </w:p>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纠正</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其他</w:t>
            </w:r>
          </w:p>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p>
        </w:tc>
        <w:tc>
          <w:tcPr>
            <w:tcW w:w="58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尚未</w:t>
            </w:r>
          </w:p>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审结</w:t>
            </w:r>
          </w:p>
        </w:tc>
        <w:tc>
          <w:tcPr>
            <w:tcW w:w="5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r>
      <w:tr>
        <w:tblPrEx>
          <w:tblCellMar>
            <w:top w:w="0" w:type="dxa"/>
            <w:left w:w="0" w:type="dxa"/>
            <w:bottom w:w="0" w:type="dxa"/>
            <w:right w:w="0" w:type="dxa"/>
          </w:tblCellMar>
        </w:tblPrEx>
        <w:trPr>
          <w:trHeight w:val="676" w:hRule="atLeast"/>
          <w:jc w:val="center"/>
        </w:trPr>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r>
    </w:tbl>
    <w:p>
      <w:pPr>
        <w:keepNext w:val="0"/>
        <w:keepLines w:val="0"/>
        <w:widowControl/>
        <w:suppressLineNumbers w:val="0"/>
        <w:spacing w:before="0" w:beforeAutospacing="1" w:after="0" w:afterAutospacing="1"/>
        <w:ind w:left="0" w:right="0"/>
        <w:jc w:val="left"/>
      </w:pPr>
    </w:p>
    <w:p>
      <w:pPr>
        <w:keepNext w:val="0"/>
        <w:keepLines w:val="0"/>
        <w:widowControl/>
        <w:numPr>
          <w:ilvl w:val="0"/>
          <w:numId w:val="2"/>
        </w:numPr>
        <w:suppressLineNumbers w:val="0"/>
        <w:shd w:val="clear" w:fill="FFFFFF"/>
        <w:spacing w:before="0" w:beforeAutospacing="1" w:after="0" w:afterAutospacing="1"/>
        <w:ind w:left="0" w:right="0" w:firstLine="480"/>
        <w:jc w:val="left"/>
        <w:rPr>
          <w:rFonts w:hint="eastAsia" w:ascii="宋体" w:hAnsi="宋体" w:eastAsia="宋体" w:cs="宋体"/>
          <w:b/>
          <w:bCs/>
          <w:color w:val="333333"/>
          <w:kern w:val="0"/>
          <w:sz w:val="24"/>
          <w:szCs w:val="24"/>
          <w:shd w:val="clear" w:fill="FFFFFF"/>
          <w:lang w:val="en-US" w:eastAsia="zh-CN" w:bidi="ar"/>
        </w:rPr>
      </w:pPr>
      <w:r>
        <w:rPr>
          <w:rFonts w:hint="eastAsia" w:ascii="宋体" w:hAnsi="宋体" w:eastAsia="宋体" w:cs="宋体"/>
          <w:b/>
          <w:bCs/>
          <w:color w:val="333333"/>
          <w:kern w:val="0"/>
          <w:sz w:val="28"/>
          <w:szCs w:val="28"/>
          <w:shd w:val="clear" w:fill="FFFFFF"/>
          <w:lang w:val="en-US" w:eastAsia="zh-CN" w:bidi="ar"/>
        </w:rPr>
        <w:t>存在的主要问题及改进情况</w:t>
      </w:r>
      <w:r>
        <w:rPr>
          <w:rFonts w:hint="eastAsia" w:ascii="宋体" w:hAnsi="宋体" w:eastAsia="宋体" w:cs="宋体"/>
          <w:b/>
          <w:bCs/>
          <w:color w:val="333333"/>
          <w:kern w:val="0"/>
          <w:sz w:val="24"/>
          <w:szCs w:val="24"/>
          <w:shd w:val="clear" w:fill="FFFFFF"/>
          <w:lang w:val="en-US" w:eastAsia="zh-CN" w:bidi="ar"/>
        </w:rPr>
        <w:t xml:space="preserve"> </w:t>
      </w:r>
    </w:p>
    <w:p>
      <w:pPr>
        <w:keepNext w:val="0"/>
        <w:keepLines w:val="0"/>
        <w:widowControl/>
        <w:numPr>
          <w:ilvl w:val="0"/>
          <w:numId w:val="3"/>
        </w:numPr>
        <w:suppressLineNumbers w:val="0"/>
        <w:shd w:val="clear" w:fill="FFFFFF"/>
        <w:spacing w:before="0" w:beforeAutospacing="1" w:after="0" w:afterAutospacing="1"/>
        <w:ind w:left="840" w:leftChars="0" w:right="0" w:rightChars="0" w:firstLineChars="0"/>
        <w:jc w:val="left"/>
        <w:rPr>
          <w:rFonts w:hint="eastAsia" w:ascii="宋体" w:hAnsi="宋体" w:eastAsia="宋体" w:cs="宋体"/>
          <w:b/>
          <w:bCs/>
          <w:color w:val="333333"/>
          <w:kern w:val="0"/>
          <w:sz w:val="24"/>
          <w:szCs w:val="24"/>
          <w:shd w:val="clear" w:fill="FFFFFF"/>
          <w:lang w:val="en-US" w:eastAsia="zh-CN" w:bidi="ar"/>
        </w:rPr>
      </w:pPr>
      <w:r>
        <w:rPr>
          <w:rFonts w:hint="eastAsia" w:ascii="宋体" w:hAnsi="宋体" w:eastAsia="宋体" w:cs="宋体"/>
          <w:b/>
          <w:bCs/>
          <w:color w:val="333333"/>
          <w:kern w:val="0"/>
          <w:sz w:val="24"/>
          <w:szCs w:val="24"/>
          <w:shd w:val="clear" w:fill="FFFFFF"/>
          <w:lang w:val="en-US" w:eastAsia="zh-CN" w:bidi="ar"/>
        </w:rPr>
        <w:t>存在的问题</w:t>
      </w:r>
    </w:p>
    <w:p>
      <w:pPr>
        <w:keepNext w:val="0"/>
        <w:keepLines w:val="0"/>
        <w:widowControl/>
        <w:numPr>
          <w:ilvl w:val="0"/>
          <w:numId w:val="0"/>
        </w:numPr>
        <w:suppressLineNumbers w:val="0"/>
        <w:shd w:val="clear" w:fill="FFFFFF"/>
        <w:spacing w:before="0" w:beforeAutospacing="1" w:after="0" w:afterAutospacing="1"/>
        <w:ind w:right="0" w:rightChars="0"/>
        <w:jc w:val="left"/>
        <w:rPr>
          <w:rFonts w:hint="eastAsia" w:ascii="宋体" w:hAnsi="宋体" w:eastAsia="宋体" w:cs="宋体"/>
          <w:b/>
          <w:bCs/>
          <w:color w:val="333333"/>
          <w:kern w:val="0"/>
          <w:sz w:val="24"/>
          <w:szCs w:val="24"/>
          <w:shd w:val="clear" w:fill="FFFFFF"/>
          <w:lang w:val="en-US" w:eastAsia="zh-CN" w:bidi="ar"/>
        </w:rPr>
      </w:pPr>
      <w:r>
        <w:rPr>
          <w:rFonts w:hint="eastAsia" w:ascii="仿宋_GB2312" w:hAnsi="宋体" w:eastAsia="仿宋_GB2312" w:cs="仿宋_GB2312"/>
          <w:i w:val="0"/>
          <w:iCs w:val="0"/>
          <w:caps w:val="0"/>
          <w:color w:val="333333"/>
          <w:spacing w:val="0"/>
          <w:kern w:val="0"/>
          <w:sz w:val="31"/>
          <w:szCs w:val="31"/>
          <w:shd w:val="clear" w:fill="FFFFFF"/>
          <w:lang w:val="en-US" w:eastAsia="zh-CN" w:bidi="ar"/>
        </w:rPr>
        <w:t xml:space="preserve">  一是特色亮点不够多，二是政府信息公开中用新媒体公开的形式较少，三是政策解读的形式还不够丰富。</w:t>
      </w:r>
    </w:p>
    <w:p>
      <w:pPr>
        <w:keepNext w:val="0"/>
        <w:keepLines w:val="0"/>
        <w:widowControl/>
        <w:numPr>
          <w:ilvl w:val="0"/>
          <w:numId w:val="3"/>
        </w:numPr>
        <w:suppressLineNumbers w:val="0"/>
        <w:shd w:val="clear" w:fill="FFFFFF"/>
        <w:spacing w:before="0" w:beforeAutospacing="1" w:after="0" w:afterAutospacing="1"/>
        <w:ind w:left="840" w:leftChars="0" w:right="0" w:rightChars="0" w:firstLine="0" w:firstLineChars="0"/>
        <w:jc w:val="left"/>
        <w:rPr>
          <w:rFonts w:hint="eastAsia" w:ascii="宋体" w:hAnsi="宋体" w:eastAsia="宋体" w:cs="宋体"/>
          <w:b/>
          <w:bCs/>
          <w:color w:val="333333"/>
          <w:kern w:val="0"/>
          <w:sz w:val="24"/>
          <w:szCs w:val="24"/>
          <w:shd w:val="clear" w:fill="FFFFFF"/>
          <w:lang w:val="en-US" w:eastAsia="zh-CN" w:bidi="ar"/>
        </w:rPr>
      </w:pPr>
      <w:r>
        <w:rPr>
          <w:rFonts w:hint="eastAsia" w:ascii="宋体" w:hAnsi="宋体" w:eastAsia="宋体" w:cs="宋体"/>
          <w:b/>
          <w:bCs/>
          <w:color w:val="333333"/>
          <w:kern w:val="0"/>
          <w:sz w:val="24"/>
          <w:szCs w:val="24"/>
          <w:shd w:val="clear" w:fill="FFFFFF"/>
          <w:lang w:val="en-US" w:eastAsia="zh-CN" w:bidi="ar"/>
        </w:rPr>
        <w:t>下一步打算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both"/>
        <w:rPr>
          <w:rFonts w:hint="default" w:ascii="仿宋_GB2312" w:hAnsi="宋体" w:eastAsia="仿宋_GB2312" w:cs="仿宋_GB2312"/>
          <w:i w:val="0"/>
          <w:iCs w:val="0"/>
          <w:caps w:val="0"/>
          <w:color w:val="333333"/>
          <w:spacing w:val="0"/>
          <w:sz w:val="31"/>
          <w:szCs w:val="31"/>
          <w:shd w:val="clear" w:fill="FFFFFF"/>
        </w:rPr>
      </w:pPr>
      <w:r>
        <w:rPr>
          <w:rFonts w:hint="eastAsia" w:ascii="仿宋_GB2312" w:hAnsi="宋体" w:eastAsia="仿宋_GB2312" w:cs="仿宋_GB2312"/>
          <w:i w:val="0"/>
          <w:iCs w:val="0"/>
          <w:caps w:val="0"/>
          <w:color w:val="333333"/>
          <w:spacing w:val="0"/>
          <w:sz w:val="31"/>
          <w:szCs w:val="31"/>
          <w:shd w:val="clear" w:fill="FFFFFF"/>
        </w:rPr>
        <w:t>下一步，新界埠镇将继续坚持以群众需求为导向，进一步建立和完善政务公开制度，创新政务公开渠道，规范公开流程，在实践中不断深化和完善政务公开工作，切实做到服务群众“小事不出村”，不断提升办事群众获得感和满意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450" w:lineRule="atLeast"/>
        <w:ind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jc w:val="both"/>
      </w:pPr>
      <w:r>
        <w:rPr>
          <w:rFonts w:hint="eastAsia" w:ascii="宋体" w:hAnsi="宋体" w:eastAsia="宋体" w:cs="宋体"/>
          <w:b/>
          <w:bCs/>
          <w:i w:val="0"/>
          <w:iCs w:val="0"/>
          <w:caps w:val="0"/>
          <w:color w:val="333333"/>
          <w:spacing w:val="0"/>
          <w:kern w:val="0"/>
          <w:sz w:val="28"/>
          <w:szCs w:val="28"/>
          <w:shd w:val="clear" w:fill="FFFFFF"/>
          <w:lang w:val="en-US" w:eastAsia="zh-CN" w:bidi="ar"/>
        </w:rPr>
        <w:t>六、其他需要报告的事项</w:t>
      </w:r>
      <w:r>
        <w:rPr>
          <w:rFonts w:ascii="SourceHanSansCN-Regular" w:hAnsi="SourceHanSansCN-Regular" w:eastAsia="SourceHanSansCN-Regular" w:cs="SourceHanSansCN-Regular"/>
          <w:i w:val="0"/>
          <w:iCs w:val="0"/>
          <w:caps w:val="0"/>
          <w:color w:val="333333"/>
          <w:spacing w:val="0"/>
          <w:kern w:val="0"/>
          <w:sz w:val="31"/>
          <w:szCs w:val="31"/>
          <w:shd w:val="clear" w:fill="FFFFFF"/>
          <w:lang w:val="en-US" w:eastAsia="zh-CN" w:bidi="ar"/>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both"/>
        <w:rPr>
          <w:rFonts w:hint="default" w:ascii="Calibri" w:hAnsi="Calibri" w:cs="Calibri"/>
          <w:i w:val="0"/>
          <w:iCs w:val="0"/>
          <w:caps w:val="0"/>
          <w:color w:val="000000"/>
          <w:spacing w:val="0"/>
          <w:sz w:val="24"/>
          <w:szCs w:val="24"/>
        </w:rPr>
      </w:pPr>
      <w:r>
        <w:rPr>
          <w:rFonts w:ascii="仿宋_GB2312" w:hAnsi="宋体" w:eastAsia="仿宋_GB2312" w:cs="仿宋_GB2312"/>
          <w:i w:val="0"/>
          <w:iCs w:val="0"/>
          <w:caps w:val="0"/>
          <w:color w:val="333333"/>
          <w:spacing w:val="0"/>
          <w:sz w:val="31"/>
          <w:szCs w:val="31"/>
          <w:shd w:val="clear" w:fill="FFFFFF"/>
        </w:rPr>
        <w:t>本年度依申请公开政府信息未收取任何费用。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both"/>
        <w:rPr>
          <w:rFonts w:hint="default" w:ascii="Calibri" w:hAnsi="Calibri" w:cs="Calibri"/>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如需了解更多政府信息，请登录上高县人民政府网（</w:t>
      </w:r>
      <w:r>
        <w:rPr>
          <w:rFonts w:hint="default" w:ascii="Times New Roman" w:hAnsi="Times New Roman" w:cs="Times New Roman"/>
          <w:i w:val="0"/>
          <w:iCs w:val="0"/>
          <w:caps w:val="0"/>
          <w:color w:val="000000"/>
          <w:spacing w:val="0"/>
          <w:sz w:val="32"/>
          <w:szCs w:val="32"/>
          <w:shd w:val="clear" w:fill="FFFFFF"/>
        </w:rPr>
        <w:t>http://www.shanggao.gov.cn</w:t>
      </w:r>
      <w:r>
        <w:rPr>
          <w:rFonts w:hint="eastAsia" w:ascii="仿宋" w:hAnsi="仿宋" w:eastAsia="仿宋" w:cs="仿宋"/>
          <w:i w:val="0"/>
          <w:iCs w:val="0"/>
          <w:caps w:val="0"/>
          <w:color w:val="000000"/>
          <w:spacing w:val="0"/>
          <w:sz w:val="32"/>
          <w:szCs w:val="32"/>
          <w:shd w:val="clear" w:fill="FFFFFF"/>
        </w:rPr>
        <w:t>）查询。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SourceHanSansCN-Regular">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FangSong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2BE02C"/>
    <w:multiLevelType w:val="singleLevel"/>
    <w:tmpl w:val="B32BE02C"/>
    <w:lvl w:ilvl="0" w:tentative="0">
      <w:start w:val="5"/>
      <w:numFmt w:val="chineseCounting"/>
      <w:suff w:val="nothing"/>
      <w:lvlText w:val="%1、"/>
      <w:lvlJc w:val="left"/>
      <w:rPr>
        <w:rFonts w:hint="eastAsia"/>
      </w:rPr>
    </w:lvl>
  </w:abstractNum>
  <w:abstractNum w:abstractNumId="1">
    <w:nsid w:val="DB3DE799"/>
    <w:multiLevelType w:val="singleLevel"/>
    <w:tmpl w:val="DB3DE799"/>
    <w:lvl w:ilvl="0" w:tentative="0">
      <w:start w:val="1"/>
      <w:numFmt w:val="chineseCounting"/>
      <w:suff w:val="nothing"/>
      <w:lvlText w:val="（%1）"/>
      <w:lvlJc w:val="left"/>
      <w:pPr>
        <w:ind w:left="360"/>
      </w:pPr>
      <w:rPr>
        <w:rFonts w:hint="eastAsia"/>
      </w:rPr>
    </w:lvl>
  </w:abstractNum>
  <w:abstractNum w:abstractNumId="2">
    <w:nsid w:val="30866873"/>
    <w:multiLevelType w:val="singleLevel"/>
    <w:tmpl w:val="30866873"/>
    <w:lvl w:ilvl="0" w:tentative="0">
      <w:start w:val="5"/>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MDYyYjI3NDNmMmY0ODI5NzRlZGFiMDBjYjI0YzIifQ=="/>
  </w:docVars>
  <w:rsids>
    <w:rsidRoot w:val="00000000"/>
    <w:rsid w:val="0D307E30"/>
    <w:rsid w:val="137C6286"/>
    <w:rsid w:val="1A3869B5"/>
    <w:rsid w:val="1D0503B8"/>
    <w:rsid w:val="5BD93BAA"/>
    <w:rsid w:val="5F241CA2"/>
    <w:rsid w:val="67A36CEF"/>
    <w:rsid w:val="69E45CE7"/>
    <w:rsid w:val="71F707B7"/>
    <w:rsid w:val="78477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1937</Words>
  <Characters>2022</Characters>
  <Lines>0</Lines>
  <Paragraphs>0</Paragraphs>
  <TotalTime>1</TotalTime>
  <ScaleCrop>false</ScaleCrop>
  <LinksUpToDate>false</LinksUpToDate>
  <CharactersWithSpaces>2036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2022-12-30T01:58:00Z</dcterms:created>
  <dc:creator>Administrator</dc:creator>
  <cp:lastModifiedBy>养乐多</cp:lastModifiedBy>
  <cp:lastPrinted>2022-12-30T02:02:00Z</cp:lastPrinted>
  <dcterms:modified xsi:type="dcterms:W3CDTF">2023-03-17T08:41:12Z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438E01C0DA8A4165BABD5598586EA002</vt:lpwstr>
  </property>
</Properties>
</file>