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rPr>
      </w:pPr>
      <w:r>
        <w:rPr>
          <w:rFonts w:hint="eastAsia" w:ascii="宋体" w:hAnsi="宋体" w:eastAsia="宋体" w:cs="宋体"/>
          <w:lang w:val="en-US" w:eastAsia="zh-CN"/>
        </w:rPr>
        <w:t>上高县镇渡乡人民政府202</w:t>
      </w:r>
      <w:r>
        <w:rPr>
          <w:rFonts w:hint="eastAsia" w:ascii="宋体" w:hAnsi="宋体" w:cs="宋体"/>
          <w:lang w:val="en-US" w:eastAsia="zh-CN"/>
        </w:rPr>
        <w:t>2</w:t>
      </w:r>
      <w:r>
        <w:rPr>
          <w:rFonts w:hint="eastAsia" w:ascii="宋体" w:hAnsi="宋体" w:eastAsia="宋体" w:cs="宋体"/>
          <w:lang w:val="en-US" w:eastAsia="zh-CN"/>
        </w:rPr>
        <w:t>年</w:t>
      </w:r>
      <w:r>
        <w:rPr>
          <w:rFonts w:hint="eastAsia" w:ascii="宋体" w:hAnsi="宋体" w:eastAsia="宋体" w:cs="宋体"/>
        </w:rPr>
        <w:t>政府信息</w:t>
      </w:r>
    </w:p>
    <w:p>
      <w:pPr>
        <w:pStyle w:val="3"/>
        <w:keepNext/>
        <w:keepLines/>
        <w:pageBreakBefore w:val="0"/>
        <w:widowControl w:val="0"/>
        <w:kinsoku/>
        <w:wordWrap/>
        <w:overflowPunct/>
        <w:topLinePunct w:val="0"/>
        <w:autoSpaceDE/>
        <w:autoSpaceDN/>
        <w:bidi w:val="0"/>
        <w:adjustRightInd/>
        <w:snapToGrid/>
        <w:spacing w:before="100" w:after="570"/>
        <w:jc w:val="center"/>
        <w:textAlignment w:val="auto"/>
        <w:rPr>
          <w:rFonts w:hint="eastAsia" w:ascii="宋体" w:hAnsi="宋体" w:eastAsia="宋体" w:cs="宋体"/>
          <w:i w:val="0"/>
          <w:caps w:val="0"/>
          <w:color w:val="333333"/>
          <w:spacing w:val="0"/>
          <w:sz w:val="32"/>
          <w:szCs w:val="32"/>
          <w:highlight w:val="none"/>
        </w:rPr>
      </w:pPr>
      <w:r>
        <w:rPr>
          <w:rFonts w:hint="eastAsia" w:ascii="宋体" w:hAnsi="宋体" w:eastAsia="宋体" w:cs="宋体"/>
        </w:rPr>
        <w:t>公开工作年度报告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bidi="ar-SA"/>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 w:eastAsia="仿宋_GB2312" w:cs="宋体"/>
          <w:color w:val="333333"/>
          <w:sz w:val="32"/>
          <w:szCs w:val="32"/>
          <w:shd w:val="clear" w:color="auto" w:fill="FFFFFF"/>
          <w:lang w:val="en-US" w:eastAsia="zh-CN" w:bidi="ar-SA"/>
        </w:rPr>
        <w:t>上高县镇渡乡人民政府</w:t>
      </w:r>
      <w:r>
        <w:rPr>
          <w:rFonts w:hint="eastAsia" w:ascii="仿宋_GB2312" w:hAnsi="仿宋" w:eastAsia="仿宋_GB2312" w:cs="宋体"/>
          <w:color w:val="333333"/>
          <w:sz w:val="32"/>
          <w:szCs w:val="32"/>
          <w:shd w:val="clear" w:color="auto" w:fill="FFFFFF"/>
          <w:lang w:bidi="ar-SA"/>
        </w:rPr>
        <w:t>结合有关统计数据编制。本年度报告中所列数据的统计期限自</w:t>
      </w:r>
      <w:r>
        <w:rPr>
          <w:rFonts w:hint="eastAsia" w:ascii="仿宋_GB2312" w:hAnsi="仿宋" w:eastAsia="仿宋_GB2312" w:cs="宋体"/>
          <w:color w:val="333333"/>
          <w:sz w:val="32"/>
          <w:szCs w:val="32"/>
          <w:shd w:val="clear" w:color="auto" w:fill="FFFFFF"/>
          <w:lang w:val="en-US" w:eastAsia="zh-CN" w:bidi="ar-SA"/>
        </w:rPr>
        <w:t>2022</w:t>
      </w:r>
      <w:r>
        <w:rPr>
          <w:rFonts w:hint="eastAsia" w:ascii="仿宋_GB2312" w:hAnsi="仿宋" w:eastAsia="仿宋_GB2312" w:cs="宋体"/>
          <w:color w:val="333333"/>
          <w:sz w:val="32"/>
          <w:szCs w:val="32"/>
          <w:shd w:val="clear" w:color="auto" w:fill="FFFFFF"/>
          <w:lang w:bidi="ar-SA"/>
        </w:rPr>
        <w:t>年1月1日起至</w:t>
      </w:r>
      <w:r>
        <w:rPr>
          <w:rFonts w:hint="eastAsia" w:ascii="仿宋_GB2312" w:hAnsi="仿宋" w:eastAsia="仿宋_GB2312" w:cs="宋体"/>
          <w:color w:val="333333"/>
          <w:sz w:val="32"/>
          <w:szCs w:val="32"/>
          <w:shd w:val="clear" w:color="auto" w:fill="FFFFFF"/>
          <w:lang w:val="en-US" w:eastAsia="zh-CN" w:bidi="ar-SA"/>
        </w:rPr>
        <w:t>2022</w:t>
      </w:r>
      <w:r>
        <w:rPr>
          <w:rFonts w:hint="eastAsia" w:ascii="仿宋_GB2312" w:hAnsi="仿宋" w:eastAsia="仿宋_GB2312" w:cs="宋体"/>
          <w:color w:val="333333"/>
          <w:sz w:val="32"/>
          <w:szCs w:val="32"/>
          <w:shd w:val="clear" w:color="auto" w:fill="FFFFFF"/>
          <w:lang w:bidi="ar-SA"/>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 w:eastAsia="仿宋_GB2312" w:cs="宋体"/>
          <w:color w:val="333333"/>
          <w:sz w:val="32"/>
          <w:szCs w:val="32"/>
          <w:shd w:val="clear" w:color="auto" w:fill="FFFFFF"/>
          <w:lang w:val="en-US" w:eastAsia="zh-CN" w:bidi="ar-SA"/>
        </w:rPr>
        <w:t>上高县</w:t>
      </w:r>
      <w:r>
        <w:rPr>
          <w:rFonts w:hint="eastAsia" w:ascii="仿宋_GB2312" w:hAnsi="仿宋" w:eastAsia="仿宋_GB2312" w:cs="宋体"/>
          <w:color w:val="333333"/>
          <w:sz w:val="32"/>
          <w:szCs w:val="32"/>
          <w:shd w:val="clear" w:color="auto" w:fill="FFFFFF"/>
          <w:lang w:bidi="ar-SA"/>
        </w:rPr>
        <w:t>人民政府网站（</w:t>
      </w:r>
      <w:r>
        <w:rPr>
          <w:rFonts w:hint="eastAsia" w:ascii="仿宋_GB2312" w:hAnsi="仿宋" w:eastAsia="仿宋_GB2312" w:cs="宋体"/>
          <w:color w:val="333333"/>
          <w:sz w:val="32"/>
          <w:szCs w:val="32"/>
          <w:shd w:val="clear" w:color="auto" w:fill="FFFFFF"/>
          <w:lang w:val="en-US" w:eastAsia="zh-CN" w:bidi="ar-SA"/>
        </w:rPr>
        <w:t>http://www.shanggao.gov.cn/</w:t>
      </w:r>
      <w:r>
        <w:rPr>
          <w:rFonts w:hint="eastAsia" w:ascii="仿宋_GB2312" w:hAnsi="仿宋" w:eastAsia="仿宋_GB2312" w:cs="宋体"/>
          <w:color w:val="333333"/>
          <w:sz w:val="32"/>
          <w:szCs w:val="32"/>
          <w:shd w:val="clear" w:color="auto" w:fill="FFFFFF"/>
          <w:lang w:bidi="ar-SA"/>
        </w:rPr>
        <w:t>）下载。如对本报告有任何疑问，请与</w:t>
      </w:r>
      <w:r>
        <w:rPr>
          <w:rFonts w:hint="eastAsia" w:ascii="仿宋_GB2312" w:hAnsi="仿宋" w:eastAsia="仿宋_GB2312" w:cs="宋体"/>
          <w:color w:val="333333"/>
          <w:sz w:val="32"/>
          <w:szCs w:val="32"/>
          <w:shd w:val="clear" w:color="auto" w:fill="FFFFFF"/>
          <w:lang w:val="en-US" w:eastAsia="zh-CN" w:bidi="ar-SA"/>
        </w:rPr>
        <w:t>上高县镇渡乡人民政府</w:t>
      </w:r>
      <w:r>
        <w:rPr>
          <w:rFonts w:hint="eastAsia" w:ascii="仿宋_GB2312" w:hAnsi="仿宋" w:eastAsia="仿宋_GB2312" w:cs="宋体"/>
          <w:color w:val="333333"/>
          <w:sz w:val="32"/>
          <w:szCs w:val="32"/>
          <w:shd w:val="clear" w:color="auto" w:fill="FFFFFF"/>
          <w:lang w:bidi="ar-SA"/>
        </w:rPr>
        <w:t>联系（地址：</w:t>
      </w:r>
      <w:r>
        <w:rPr>
          <w:rFonts w:hint="eastAsia" w:ascii="仿宋_GB2312" w:hAnsi="仿宋" w:eastAsia="仿宋_GB2312" w:cs="宋体"/>
          <w:color w:val="333333"/>
          <w:sz w:val="32"/>
          <w:szCs w:val="32"/>
          <w:shd w:val="clear" w:color="auto" w:fill="FFFFFF"/>
          <w:lang w:val="en-US" w:eastAsia="zh-CN" w:bidi="ar-SA"/>
        </w:rPr>
        <w:t>上高县镇渡乡桥头路1号</w:t>
      </w:r>
      <w:r>
        <w:rPr>
          <w:rFonts w:hint="eastAsia" w:ascii="仿宋_GB2312" w:hAnsi="仿宋" w:eastAsia="仿宋_GB2312" w:cs="宋体"/>
          <w:color w:val="333333"/>
          <w:sz w:val="32"/>
          <w:szCs w:val="32"/>
          <w:shd w:val="clear" w:color="auto" w:fill="FFFFFF"/>
          <w:lang w:bidi="ar-SA"/>
        </w:rPr>
        <w:t>，电话：</w:t>
      </w:r>
      <w:r>
        <w:rPr>
          <w:rFonts w:hint="eastAsia" w:ascii="仿宋_GB2312" w:hAnsi="仿宋" w:eastAsia="仿宋_GB2312" w:cs="宋体"/>
          <w:color w:val="333333"/>
          <w:sz w:val="32"/>
          <w:szCs w:val="32"/>
          <w:shd w:val="clear" w:color="auto" w:fill="FFFFFF"/>
          <w:lang w:val="en-US" w:eastAsia="zh-CN" w:bidi="ar-SA"/>
        </w:rPr>
        <w:t>0795-2540008</w:t>
      </w:r>
      <w:r>
        <w:rPr>
          <w:rFonts w:hint="eastAsia" w:ascii="仿宋_GB2312" w:hAnsi="仿宋" w:eastAsia="仿宋_GB2312" w:cs="宋体"/>
          <w:color w:val="333333"/>
          <w:sz w:val="32"/>
          <w:szCs w:val="32"/>
          <w:shd w:val="clear" w:color="auto" w:fill="FFFFFF"/>
          <w:lang w:bidi="ar-SA"/>
        </w:rPr>
        <w:t>，邮编：</w:t>
      </w:r>
      <w:r>
        <w:rPr>
          <w:rFonts w:hint="eastAsia" w:ascii="仿宋_GB2312" w:hAnsi="仿宋" w:eastAsia="仿宋_GB2312" w:cs="宋体"/>
          <w:color w:val="333333"/>
          <w:sz w:val="32"/>
          <w:szCs w:val="32"/>
          <w:shd w:val="clear" w:color="auto" w:fill="FFFFFF"/>
          <w:lang w:val="en-US" w:eastAsia="zh-CN" w:bidi="ar-SA"/>
        </w:rPr>
        <w:t>336400</w:t>
      </w:r>
      <w:r>
        <w:rPr>
          <w:rFonts w:hint="eastAsia" w:ascii="仿宋_GB2312" w:hAnsi="仿宋" w:eastAsia="仿宋_GB2312" w:cs="宋体"/>
          <w:color w:val="333333"/>
          <w:sz w:val="32"/>
          <w:szCs w:val="32"/>
          <w:shd w:val="clear" w:color="auto" w:fill="FFFFFF"/>
          <w:lang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黑体" w:hAnsi="黑体" w:eastAsia="黑体" w:cs="黑体"/>
          <w:b/>
          <w:bCs/>
          <w:color w:val="333333"/>
          <w:sz w:val="32"/>
          <w:szCs w:val="32"/>
          <w:shd w:val="clear" w:color="auto" w:fill="FFFFFF"/>
          <w:lang w:bidi="ar-SA"/>
        </w:rPr>
      </w:pPr>
      <w:r>
        <w:rPr>
          <w:rFonts w:hint="eastAsia" w:ascii="黑体" w:hAnsi="黑体" w:eastAsia="黑体" w:cs="黑体"/>
          <w:b/>
          <w:bCs/>
          <w:color w:val="333333"/>
          <w:sz w:val="32"/>
          <w:szCs w:val="32"/>
          <w:shd w:val="clear" w:color="auto" w:fill="FFFFFF"/>
          <w:lang w:val="en-US" w:eastAsia="zh-CN" w:bidi="ar-SA"/>
        </w:rPr>
        <w:t>一、</w:t>
      </w:r>
      <w:r>
        <w:rPr>
          <w:rFonts w:hint="eastAsia" w:ascii="黑体" w:hAnsi="黑体" w:eastAsia="黑体" w:cs="黑体"/>
          <w:b/>
          <w:bCs/>
          <w:color w:val="333333"/>
          <w:sz w:val="32"/>
          <w:szCs w:val="32"/>
          <w:shd w:val="clear" w:color="auto" w:fill="FFFFFF"/>
          <w:lang w:bidi="ar-SA"/>
        </w:rPr>
        <w:t>总体情况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val="en-US" w:eastAsia="zh-CN" w:bidi="ar-SA"/>
        </w:rPr>
        <w:t>2022年上高县镇渡乡人民政府坚持以习近平新时代中国特色社会主义思想为指导，全面贯彻落实党的二十大精神，严格落实《国务院办公厅印发〈关于全面推进政务公开工作的意见〉实施细则的通知》（国办发〔2016〕80号）的文件要求。紧紧围绕省委、省政府中心工作及社会群众关注关切，着力提升政府信息公开质量，推进拓宽政府信息公开渠道，不断增强政府信息公开实效。</w:t>
      </w:r>
      <w:r>
        <w:rPr>
          <w:rFonts w:hint="eastAsia" w:ascii="仿宋_GB2312" w:hAnsi="仿宋" w:eastAsia="仿宋_GB2312" w:cs="宋体"/>
          <w:color w:val="333333"/>
          <w:sz w:val="32"/>
          <w:szCs w:val="32"/>
          <w:shd w:val="clear" w:color="auto" w:fill="FFFFFF"/>
          <w:lang w:bidi="ar-SA"/>
        </w:rPr>
        <w:t>在县委、县政府的统一领导下，对照《上高县政府信息公开年度报告制度》要求，围绕镇渡乡中心工作，全面推进了镇渡乡政务公开和政务服务体系建设。</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仿宋_GB2312" w:hAnsi="宋体" w:eastAsia="仿宋_GB2312" w:cs="宋体"/>
          <w:b/>
          <w:color w:val="333333"/>
          <w:sz w:val="32"/>
          <w:szCs w:val="32"/>
          <w:shd w:val="clear" w:color="auto" w:fill="FFFFFF"/>
          <w:lang w:bidi="ar-SA"/>
        </w:rPr>
      </w:pPr>
      <w:r>
        <w:rPr>
          <w:rFonts w:hint="eastAsia" w:ascii="仿宋_GB2312" w:hAnsi="宋体" w:eastAsia="仿宋_GB2312" w:cs="宋体"/>
          <w:b/>
          <w:color w:val="333333"/>
          <w:sz w:val="32"/>
          <w:szCs w:val="32"/>
          <w:shd w:val="clear" w:color="auto" w:fill="FFFFFF"/>
          <w:lang w:bidi="ar-SA"/>
        </w:rPr>
        <w:t>（一）主动公开</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eastAsia="zh-CN" w:bidi="ar-SA"/>
        </w:rPr>
      </w:pPr>
      <w:r>
        <w:rPr>
          <w:rFonts w:hint="eastAsia" w:ascii="仿宋_GB2312" w:hAnsi="仿宋" w:eastAsia="仿宋_GB2312" w:cs="宋体"/>
          <w:color w:val="333333"/>
          <w:sz w:val="32"/>
          <w:szCs w:val="32"/>
          <w:shd w:val="clear" w:color="auto" w:fill="FFFFFF"/>
          <w:lang w:val="en-US" w:eastAsia="zh-CN" w:bidi="ar-SA"/>
        </w:rPr>
        <w:t>2022年1月-2022年12月止我乡累计主动公开政府信息46条，</w:t>
      </w:r>
      <w:r>
        <w:rPr>
          <w:rFonts w:hint="eastAsia" w:ascii="仿宋_GB2312" w:hAnsi="仿宋" w:eastAsia="仿宋_GB2312" w:cs="宋体"/>
          <w:color w:val="333333"/>
          <w:sz w:val="32"/>
          <w:szCs w:val="32"/>
          <w:shd w:val="clear" w:color="auto" w:fill="FFFFFF"/>
          <w:lang w:bidi="ar-SA"/>
        </w:rPr>
        <w:t>开设专栏集中公开</w:t>
      </w:r>
      <w:r>
        <w:rPr>
          <w:rFonts w:hint="eastAsia" w:ascii="仿宋_GB2312" w:hAnsi="仿宋" w:eastAsia="仿宋_GB2312" w:cs="宋体"/>
          <w:color w:val="333333"/>
          <w:sz w:val="32"/>
          <w:szCs w:val="32"/>
          <w:shd w:val="clear" w:color="auto" w:fill="FFFFFF"/>
          <w:lang w:eastAsia="zh-CN" w:bidi="ar-SA"/>
        </w:rPr>
        <w:t>会议开放</w:t>
      </w:r>
      <w:r>
        <w:rPr>
          <w:rFonts w:hint="eastAsia" w:ascii="仿宋_GB2312" w:hAnsi="仿宋" w:eastAsia="仿宋_GB2312" w:cs="宋体"/>
          <w:color w:val="333333"/>
          <w:sz w:val="32"/>
          <w:szCs w:val="32"/>
          <w:shd w:val="clear" w:color="auto" w:fill="FFFFFF"/>
          <w:lang w:bidi="ar-SA"/>
        </w:rPr>
        <w:t>、概况信息、政府文件、财经信息、政府工作报告</w:t>
      </w:r>
      <w:r>
        <w:rPr>
          <w:rFonts w:hint="eastAsia" w:ascii="仿宋_GB2312" w:hAnsi="仿宋" w:eastAsia="仿宋_GB2312" w:cs="宋体"/>
          <w:color w:val="333333"/>
          <w:sz w:val="32"/>
          <w:szCs w:val="32"/>
          <w:shd w:val="clear" w:color="auto" w:fill="FFFFFF"/>
          <w:lang w:eastAsia="zh-CN" w:bidi="ar-SA"/>
        </w:rPr>
        <w:t>等</w:t>
      </w:r>
      <w:r>
        <w:rPr>
          <w:rFonts w:hint="eastAsia" w:ascii="仿宋_GB2312" w:hAnsi="仿宋" w:eastAsia="仿宋_GB2312" w:cs="宋体"/>
          <w:color w:val="333333"/>
          <w:sz w:val="32"/>
          <w:szCs w:val="32"/>
          <w:shd w:val="clear" w:color="auto" w:fill="FFFFFF"/>
          <w:lang w:bidi="ar-SA"/>
        </w:rPr>
        <w:t>。202</w:t>
      </w: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bidi="ar-SA"/>
        </w:rPr>
        <w:t>年，在主动公开的政府信息中，</w:t>
      </w:r>
      <w:r>
        <w:rPr>
          <w:rFonts w:hint="eastAsia" w:ascii="仿宋_GB2312" w:hAnsi="仿宋" w:eastAsia="仿宋_GB2312" w:cs="宋体"/>
          <w:color w:val="333333"/>
          <w:sz w:val="32"/>
          <w:szCs w:val="32"/>
          <w:shd w:val="clear" w:color="auto" w:fill="FFFFFF"/>
          <w:lang w:eastAsia="zh-CN" w:bidi="ar-SA"/>
        </w:rPr>
        <w:t>本级政府文件</w:t>
      </w:r>
      <w:bookmarkStart w:id="0" w:name="_GoBack"/>
      <w:bookmarkEnd w:id="0"/>
      <w:r>
        <w:rPr>
          <w:rFonts w:hint="eastAsia" w:ascii="仿宋_GB2312" w:hAnsi="仿宋" w:eastAsia="仿宋_GB2312" w:cs="宋体"/>
          <w:color w:val="333333"/>
          <w:sz w:val="32"/>
          <w:szCs w:val="32"/>
          <w:shd w:val="clear" w:color="auto" w:fill="FFFFFF"/>
          <w:lang w:val="en-US" w:eastAsia="zh-CN" w:bidi="ar-SA"/>
        </w:rPr>
        <w:t>14条，会议开放信息12条，</w:t>
      </w:r>
      <w:r>
        <w:rPr>
          <w:rFonts w:hint="eastAsia" w:ascii="仿宋_GB2312" w:hAnsi="仿宋" w:eastAsia="仿宋_GB2312" w:cs="宋体"/>
          <w:color w:val="333333"/>
          <w:sz w:val="32"/>
          <w:szCs w:val="32"/>
          <w:shd w:val="clear" w:color="auto" w:fill="FFFFFF"/>
          <w:lang w:bidi="ar-SA"/>
        </w:rPr>
        <w:t>财政信息</w:t>
      </w:r>
      <w:r>
        <w:rPr>
          <w:rFonts w:hint="eastAsia" w:ascii="仿宋_GB2312" w:hAnsi="仿宋" w:eastAsia="仿宋_GB2312" w:cs="宋体"/>
          <w:color w:val="333333"/>
          <w:sz w:val="32"/>
          <w:szCs w:val="32"/>
          <w:shd w:val="clear" w:color="auto" w:fill="FFFFFF"/>
          <w:lang w:val="en-US" w:eastAsia="zh-CN" w:bidi="ar-SA"/>
        </w:rPr>
        <w:t>4</w:t>
      </w:r>
      <w:r>
        <w:rPr>
          <w:rFonts w:hint="eastAsia" w:ascii="仿宋_GB2312" w:hAnsi="仿宋" w:eastAsia="仿宋_GB2312" w:cs="宋体"/>
          <w:color w:val="333333"/>
          <w:sz w:val="32"/>
          <w:szCs w:val="32"/>
          <w:shd w:val="clear" w:color="auto" w:fill="FFFFFF"/>
          <w:lang w:bidi="ar-SA"/>
        </w:rPr>
        <w:t>条，</w:t>
      </w:r>
      <w:r>
        <w:rPr>
          <w:rFonts w:hint="eastAsia" w:ascii="仿宋_GB2312" w:hAnsi="仿宋" w:eastAsia="仿宋_GB2312" w:cs="宋体"/>
          <w:color w:val="333333"/>
          <w:sz w:val="32"/>
          <w:szCs w:val="32"/>
          <w:shd w:val="clear" w:color="auto" w:fill="FFFFFF"/>
          <w:lang w:eastAsia="zh-CN" w:bidi="ar-SA"/>
        </w:rPr>
        <w:t>政府工作报告</w:t>
      </w:r>
      <w:r>
        <w:rPr>
          <w:rFonts w:hint="eastAsia" w:ascii="仿宋_GB2312" w:hAnsi="仿宋" w:eastAsia="仿宋_GB2312" w:cs="宋体"/>
          <w:color w:val="333333"/>
          <w:sz w:val="32"/>
          <w:szCs w:val="32"/>
          <w:shd w:val="clear" w:color="auto" w:fill="FFFFFF"/>
          <w:lang w:val="en-US" w:eastAsia="zh-CN" w:bidi="ar-SA"/>
        </w:rPr>
        <w:t>2条，机构人事信息4条，规划计划1条，权责清单1条，重点领域信息公开5条，</w:t>
      </w:r>
      <w:r>
        <w:rPr>
          <w:rFonts w:hint="eastAsia" w:ascii="仿宋_GB2312" w:hAnsi="仿宋" w:eastAsia="仿宋_GB2312" w:cs="宋体"/>
          <w:color w:val="333333"/>
          <w:sz w:val="32"/>
          <w:szCs w:val="32"/>
          <w:shd w:val="clear" w:color="auto" w:fill="FFFFFF"/>
          <w:lang w:eastAsia="zh-CN" w:bidi="ar-SA"/>
        </w:rPr>
        <w:t>政府信息公开年报</w:t>
      </w:r>
      <w:r>
        <w:rPr>
          <w:rFonts w:hint="eastAsia" w:ascii="仿宋_GB2312" w:hAnsi="仿宋" w:eastAsia="仿宋_GB2312" w:cs="宋体"/>
          <w:color w:val="333333"/>
          <w:sz w:val="32"/>
          <w:szCs w:val="32"/>
          <w:shd w:val="clear" w:color="auto" w:fill="FFFFFF"/>
          <w:lang w:val="en-US" w:eastAsia="zh-CN" w:bidi="ar-SA"/>
        </w:rPr>
        <w:t>1条，政府信息公开制度1条，政府信息公开指南1条</w:t>
      </w:r>
      <w:r>
        <w:rPr>
          <w:rFonts w:hint="eastAsia" w:ascii="仿宋_GB2312" w:hAnsi="仿宋" w:eastAsia="仿宋_GB2312" w:cs="宋体"/>
          <w:color w:val="333333"/>
          <w:sz w:val="32"/>
          <w:szCs w:val="32"/>
          <w:shd w:val="clear" w:color="auto" w:fill="FFFFFF"/>
          <w:lang w:eastAsia="zh-CN" w:bidi="ar-SA"/>
        </w:rPr>
        <w:t>。全年无不予公开、无法提供、不予处理的情况。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仿宋_GB2312" w:hAnsi="宋体" w:eastAsia="仿宋_GB2312" w:cs="宋体"/>
          <w:b/>
          <w:color w:val="333333"/>
          <w:sz w:val="32"/>
          <w:szCs w:val="32"/>
          <w:shd w:val="clear" w:color="auto" w:fill="FFFFFF"/>
          <w:lang w:val="en-US" w:eastAsia="zh-CN" w:bidi="ar-SA"/>
        </w:rPr>
      </w:pPr>
      <w:r>
        <w:rPr>
          <w:rFonts w:hint="eastAsia" w:ascii="仿宋_GB2312" w:hAnsi="宋体" w:eastAsia="仿宋_GB2312" w:cs="宋体"/>
          <w:b/>
          <w:color w:val="333333"/>
          <w:sz w:val="32"/>
          <w:szCs w:val="32"/>
          <w:shd w:val="clear" w:color="auto" w:fill="FFFFFF"/>
          <w:lang w:bidi="ar-SA"/>
        </w:rPr>
        <w:t>（二）依申请公开情况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val="en-US" w:eastAsia="zh-CN" w:bidi="ar-SA"/>
        </w:rPr>
        <w:t>1.</w:t>
      </w:r>
      <w:r>
        <w:rPr>
          <w:rFonts w:hint="eastAsia" w:ascii="仿宋_GB2312" w:hAnsi="仿宋" w:eastAsia="仿宋_GB2312" w:cs="宋体"/>
          <w:color w:val="333333"/>
          <w:sz w:val="32"/>
          <w:szCs w:val="32"/>
          <w:shd w:val="clear" w:color="auto" w:fill="FFFFFF"/>
          <w:lang w:bidi="ar-SA"/>
        </w:rPr>
        <w:t>202</w:t>
      </w: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bidi="ar-SA"/>
        </w:rPr>
        <w:t>年1月1日至202</w:t>
      </w: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bidi="ar-SA"/>
        </w:rPr>
        <w:t>年12月31日，我</w:t>
      </w:r>
      <w:r>
        <w:rPr>
          <w:rFonts w:hint="eastAsia" w:ascii="仿宋_GB2312" w:hAnsi="仿宋" w:eastAsia="仿宋_GB2312" w:cs="宋体"/>
          <w:color w:val="333333"/>
          <w:sz w:val="32"/>
          <w:szCs w:val="32"/>
          <w:shd w:val="clear" w:color="auto" w:fill="FFFFFF"/>
          <w:lang w:eastAsia="zh-CN" w:bidi="ar-SA"/>
        </w:rPr>
        <w:t>乡未收到政府信息公开申请</w:t>
      </w:r>
      <w:r>
        <w:rPr>
          <w:rFonts w:hint="eastAsia" w:ascii="仿宋_GB2312" w:hAnsi="仿宋" w:eastAsia="仿宋_GB2312" w:cs="宋体"/>
          <w:color w:val="333333"/>
          <w:sz w:val="32"/>
          <w:szCs w:val="32"/>
          <w:shd w:val="clear" w:color="auto" w:fill="FFFFFF"/>
          <w:lang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bidi="ar-SA"/>
        </w:rPr>
        <w:t>202</w:t>
      </w: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bidi="ar-SA"/>
        </w:rPr>
        <w:t>年1月1日至202</w:t>
      </w: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bidi="ar-SA"/>
        </w:rPr>
        <w:t>年12月31日，我</w:t>
      </w:r>
      <w:r>
        <w:rPr>
          <w:rFonts w:hint="eastAsia" w:ascii="仿宋_GB2312" w:hAnsi="仿宋" w:eastAsia="仿宋_GB2312" w:cs="宋体"/>
          <w:color w:val="333333"/>
          <w:sz w:val="32"/>
          <w:szCs w:val="32"/>
          <w:shd w:val="clear" w:color="auto" w:fill="FFFFFF"/>
          <w:lang w:eastAsia="zh-CN" w:bidi="ar-SA"/>
        </w:rPr>
        <w:t>乡未发生因政府信息公开工作被申请行政复议、提起行政诉讼的情况</w:t>
      </w:r>
      <w:r>
        <w:rPr>
          <w:rFonts w:hint="eastAsia" w:ascii="仿宋_GB2312" w:hAnsi="仿宋" w:eastAsia="仿宋_GB2312" w:cs="宋体"/>
          <w:color w:val="333333"/>
          <w:sz w:val="32"/>
          <w:szCs w:val="32"/>
          <w:shd w:val="clear" w:color="auto" w:fill="FFFFFF"/>
          <w:lang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default" w:ascii="仿宋_GB2312" w:hAnsi="宋体" w:eastAsia="仿宋_GB2312" w:cs="宋体"/>
          <w:b/>
          <w:color w:val="333333"/>
          <w:sz w:val="32"/>
          <w:szCs w:val="32"/>
          <w:shd w:val="clear" w:color="auto" w:fill="FFFFFF"/>
          <w:lang w:bidi="ar-SA"/>
        </w:rPr>
      </w:pPr>
      <w:r>
        <w:rPr>
          <w:rFonts w:hint="eastAsia" w:ascii="仿宋_GB2312" w:hAnsi="宋体" w:eastAsia="仿宋_GB2312" w:cs="宋体"/>
          <w:b/>
          <w:color w:val="333333"/>
          <w:sz w:val="32"/>
          <w:szCs w:val="32"/>
          <w:shd w:val="clear" w:color="auto" w:fill="FFFFFF"/>
          <w:lang w:eastAsia="zh-CN" w:bidi="ar-SA"/>
        </w:rPr>
        <w:t>（</w:t>
      </w:r>
      <w:r>
        <w:rPr>
          <w:rFonts w:hint="eastAsia" w:ascii="仿宋_GB2312" w:hAnsi="宋体" w:eastAsia="仿宋_GB2312" w:cs="宋体"/>
          <w:b/>
          <w:color w:val="333333"/>
          <w:sz w:val="32"/>
          <w:szCs w:val="32"/>
          <w:shd w:val="clear" w:color="auto" w:fill="FFFFFF"/>
          <w:lang w:val="en-US" w:eastAsia="zh-CN" w:bidi="ar-SA"/>
        </w:rPr>
        <w:t>三</w:t>
      </w:r>
      <w:r>
        <w:rPr>
          <w:rFonts w:hint="eastAsia" w:ascii="仿宋_GB2312" w:hAnsi="宋体" w:eastAsia="仿宋_GB2312" w:cs="宋体"/>
          <w:b/>
          <w:color w:val="333333"/>
          <w:sz w:val="32"/>
          <w:szCs w:val="32"/>
          <w:shd w:val="clear" w:color="auto" w:fill="FFFFFF"/>
          <w:lang w:eastAsia="zh-CN" w:bidi="ar-SA"/>
        </w:rPr>
        <w:t>）</w:t>
      </w:r>
      <w:r>
        <w:rPr>
          <w:rFonts w:hint="eastAsia" w:ascii="仿宋_GB2312" w:hAnsi="宋体" w:eastAsia="仿宋_GB2312" w:cs="宋体"/>
          <w:b/>
          <w:color w:val="333333"/>
          <w:sz w:val="32"/>
          <w:szCs w:val="32"/>
          <w:shd w:val="clear" w:color="auto" w:fill="FFFFFF"/>
          <w:lang w:bidi="ar-SA"/>
        </w:rPr>
        <w:t>政府信息管理情况</w:t>
      </w:r>
      <w:r>
        <w:rPr>
          <w:rFonts w:hint="default" w:ascii="仿宋_GB2312" w:hAnsi="宋体" w:eastAsia="仿宋_GB2312" w:cs="宋体"/>
          <w:b/>
          <w:color w:val="333333"/>
          <w:sz w:val="32"/>
          <w:szCs w:val="32"/>
          <w:shd w:val="clear" w:color="auto" w:fill="FFFFFF"/>
          <w:lang w:bidi="ar-SA"/>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eastAsia="zh-CN" w:bidi="ar-SA"/>
        </w:rPr>
      </w:pPr>
      <w:r>
        <w:rPr>
          <w:rFonts w:hint="eastAsia" w:ascii="仿宋_GB2312" w:hAnsi="仿宋" w:eastAsia="仿宋_GB2312" w:cs="宋体"/>
          <w:color w:val="333333"/>
          <w:sz w:val="32"/>
          <w:szCs w:val="32"/>
          <w:shd w:val="clear" w:color="auto" w:fill="FFFFFF"/>
          <w:lang w:val="en-US" w:eastAsia="zh-CN" w:bidi="ar-SA"/>
        </w:rPr>
        <w:t>1.</w:t>
      </w:r>
      <w:r>
        <w:rPr>
          <w:rFonts w:hint="eastAsia" w:ascii="仿宋_GB2312" w:hAnsi="仿宋" w:eastAsia="仿宋_GB2312" w:cs="宋体"/>
          <w:color w:val="333333"/>
          <w:sz w:val="32"/>
          <w:szCs w:val="32"/>
          <w:shd w:val="clear" w:color="auto" w:fill="FFFFFF"/>
          <w:lang w:bidi="ar-SA"/>
        </w:rPr>
        <w:t>公开制度建设情况</w:t>
      </w:r>
      <w:r>
        <w:rPr>
          <w:rFonts w:hint="eastAsia" w:ascii="仿宋_GB2312" w:hAnsi="仿宋" w:eastAsia="仿宋_GB2312" w:cs="宋体"/>
          <w:color w:val="333333"/>
          <w:sz w:val="32"/>
          <w:szCs w:val="32"/>
          <w:shd w:val="clear" w:color="auto" w:fill="FFFFFF"/>
          <w:lang w:eastAsia="zh-CN" w:bidi="ar-SA"/>
        </w:rPr>
        <w:t>：结合</w:t>
      </w:r>
      <w:r>
        <w:rPr>
          <w:rFonts w:hint="eastAsia" w:ascii="仿宋_GB2312" w:hAnsi="仿宋" w:eastAsia="仿宋_GB2312" w:cs="宋体"/>
          <w:color w:val="333333"/>
          <w:sz w:val="32"/>
          <w:szCs w:val="32"/>
          <w:shd w:val="clear" w:color="auto" w:fill="FFFFFF"/>
          <w:lang w:val="en-US" w:eastAsia="zh-CN" w:bidi="ar-SA"/>
        </w:rPr>
        <w:t>我乡</w:t>
      </w:r>
      <w:r>
        <w:rPr>
          <w:rFonts w:hint="eastAsia" w:ascii="仿宋_GB2312" w:hAnsi="仿宋" w:eastAsia="仿宋_GB2312" w:cs="宋体"/>
          <w:color w:val="333333"/>
          <w:sz w:val="32"/>
          <w:szCs w:val="32"/>
          <w:shd w:val="clear" w:color="auto" w:fill="FFFFFF"/>
          <w:lang w:eastAsia="zh-CN" w:bidi="ar-SA"/>
        </w:rPr>
        <w:t>实际，</w:t>
      </w:r>
      <w:r>
        <w:rPr>
          <w:rFonts w:hint="default" w:ascii="仿宋_GB2312" w:hAnsi="仿宋" w:eastAsia="仿宋_GB2312" w:cs="宋体"/>
          <w:color w:val="333333"/>
          <w:sz w:val="32"/>
          <w:szCs w:val="32"/>
          <w:shd w:val="clear" w:color="auto" w:fill="FFFFFF"/>
          <w:lang w:eastAsia="zh-CN" w:bidi="ar-SA"/>
        </w:rPr>
        <w:t>健全完善了《</w:t>
      </w:r>
      <w:r>
        <w:rPr>
          <w:rFonts w:hint="eastAsia" w:ascii="仿宋_GB2312" w:hAnsi="仿宋" w:eastAsia="仿宋_GB2312" w:cs="宋体"/>
          <w:color w:val="333333"/>
          <w:sz w:val="32"/>
          <w:szCs w:val="32"/>
          <w:shd w:val="clear" w:color="auto" w:fill="FFFFFF"/>
          <w:lang w:val="en-US" w:eastAsia="zh-CN" w:bidi="ar-SA"/>
        </w:rPr>
        <w:t>2022镇渡乡政务公开实施方案</w:t>
      </w:r>
      <w:r>
        <w:rPr>
          <w:rFonts w:hint="default" w:ascii="仿宋_GB2312" w:hAnsi="仿宋" w:eastAsia="仿宋_GB2312" w:cs="宋体"/>
          <w:color w:val="333333"/>
          <w:sz w:val="32"/>
          <w:szCs w:val="32"/>
          <w:shd w:val="clear" w:color="auto" w:fill="FFFFFF"/>
          <w:lang w:eastAsia="zh-CN" w:bidi="ar-SA"/>
        </w:rPr>
        <w:t>》等相关制度规范，进一步明确了政府信息公开的指导思想、基本原则、工作目标、公开内容和形式公开程序、保障措施等。同时，按要求及时调整完善本</w:t>
      </w:r>
      <w:r>
        <w:rPr>
          <w:rFonts w:hint="eastAsia" w:ascii="仿宋_GB2312" w:hAnsi="仿宋" w:eastAsia="仿宋_GB2312" w:cs="宋体"/>
          <w:color w:val="333333"/>
          <w:sz w:val="32"/>
          <w:szCs w:val="32"/>
          <w:shd w:val="clear" w:color="auto" w:fill="FFFFFF"/>
          <w:lang w:val="en-US" w:eastAsia="zh-CN" w:bidi="ar-SA"/>
        </w:rPr>
        <w:t>乡</w:t>
      </w:r>
      <w:r>
        <w:rPr>
          <w:rFonts w:hint="default" w:ascii="仿宋_GB2312" w:hAnsi="仿宋" w:eastAsia="仿宋_GB2312" w:cs="宋体"/>
          <w:color w:val="333333"/>
          <w:sz w:val="32"/>
          <w:szCs w:val="32"/>
          <w:shd w:val="clear" w:color="auto" w:fill="FFFFFF"/>
          <w:lang w:eastAsia="zh-CN" w:bidi="ar-SA"/>
        </w:rPr>
        <w:t>政务公开事项标准目录编制工作，有序有效推进基层政务公开标准化规范化，让办事服务更加便利</w:t>
      </w:r>
      <w:r>
        <w:rPr>
          <w:rFonts w:hint="eastAsia" w:ascii="仿宋_GB2312" w:hAnsi="仿宋" w:eastAsia="仿宋_GB2312" w:cs="宋体"/>
          <w:color w:val="333333"/>
          <w:sz w:val="32"/>
          <w:szCs w:val="32"/>
          <w:shd w:val="clear" w:color="auto" w:fill="FFFFFF"/>
          <w:lang w:eastAsia="zh-CN"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val="en-US" w:eastAsia="zh-CN" w:bidi="ar-SA"/>
        </w:rPr>
        <w:t>2.</w:t>
      </w:r>
      <w:r>
        <w:rPr>
          <w:rFonts w:hint="eastAsia" w:ascii="仿宋_GB2312" w:hAnsi="仿宋" w:eastAsia="仿宋_GB2312" w:cs="宋体"/>
          <w:color w:val="333333"/>
          <w:sz w:val="32"/>
          <w:szCs w:val="32"/>
          <w:shd w:val="clear" w:color="auto" w:fill="FFFFFF"/>
          <w:lang w:eastAsia="zh-CN" w:bidi="ar-SA"/>
        </w:rPr>
        <w:t>工作组织、机构和人员情况：</w:t>
      </w:r>
      <w:r>
        <w:rPr>
          <w:rFonts w:hint="eastAsia" w:ascii="仿宋_GB2312" w:hAnsi="仿宋" w:eastAsia="仿宋_GB2312" w:cs="宋体"/>
          <w:color w:val="333333"/>
          <w:sz w:val="32"/>
          <w:szCs w:val="32"/>
          <w:shd w:val="clear" w:color="auto" w:fill="FFFFFF"/>
          <w:lang w:val="en-US" w:eastAsia="zh-CN" w:bidi="ar-SA"/>
        </w:rPr>
        <w:t>2022年度，镇渡乡不断</w:t>
      </w:r>
      <w:r>
        <w:rPr>
          <w:rFonts w:hint="eastAsia" w:ascii="仿宋_GB2312" w:hAnsi="仿宋" w:eastAsia="仿宋_GB2312" w:cs="宋体"/>
          <w:color w:val="333333"/>
          <w:sz w:val="32"/>
          <w:szCs w:val="32"/>
          <w:shd w:val="clear" w:color="auto" w:fill="FFFFFF"/>
          <w:lang w:bidi="ar-SA"/>
        </w:rPr>
        <w:t>加强信息公开领导。及时组建政务信息公开领导小组，形成主要领导负总责，分管领导直接抓的长效机制，明确了</w:t>
      </w:r>
      <w:r>
        <w:rPr>
          <w:rFonts w:hint="eastAsia" w:ascii="仿宋_GB2312" w:hAnsi="仿宋" w:eastAsia="仿宋_GB2312" w:cs="宋体"/>
          <w:color w:val="333333"/>
          <w:sz w:val="32"/>
          <w:szCs w:val="32"/>
          <w:shd w:val="clear" w:color="auto" w:fill="FFFFFF"/>
          <w:lang w:val="en-US" w:eastAsia="zh-CN" w:bidi="ar-SA"/>
        </w:rPr>
        <w:t>乡</w:t>
      </w:r>
      <w:r>
        <w:rPr>
          <w:rFonts w:hint="eastAsia" w:ascii="仿宋_GB2312" w:hAnsi="仿宋" w:eastAsia="仿宋_GB2312" w:cs="宋体"/>
          <w:color w:val="333333"/>
          <w:sz w:val="32"/>
          <w:szCs w:val="32"/>
          <w:shd w:val="clear" w:color="auto" w:fill="FFFFFF"/>
          <w:lang w:bidi="ar-SA"/>
        </w:rPr>
        <w:t>党政综合办公室作为全</w:t>
      </w:r>
      <w:r>
        <w:rPr>
          <w:rFonts w:hint="eastAsia" w:ascii="仿宋_GB2312" w:hAnsi="仿宋" w:eastAsia="仿宋_GB2312" w:cs="宋体"/>
          <w:color w:val="333333"/>
          <w:sz w:val="32"/>
          <w:szCs w:val="32"/>
          <w:shd w:val="clear" w:color="auto" w:fill="FFFFFF"/>
          <w:lang w:val="en-US" w:eastAsia="zh-CN" w:bidi="ar-SA"/>
        </w:rPr>
        <w:t>乡</w:t>
      </w:r>
      <w:r>
        <w:rPr>
          <w:rFonts w:hint="eastAsia" w:ascii="仿宋_GB2312" w:hAnsi="仿宋" w:eastAsia="仿宋_GB2312" w:cs="宋体"/>
          <w:color w:val="333333"/>
          <w:sz w:val="32"/>
          <w:szCs w:val="32"/>
          <w:shd w:val="clear" w:color="auto" w:fill="FFFFFF"/>
          <w:lang w:bidi="ar-SA"/>
        </w:rPr>
        <w:t>政府信息公开工作的主要负责部门。</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仿宋_GB2312" w:hAnsi="宋体" w:eastAsia="仿宋_GB2312" w:cs="宋体"/>
          <w:b/>
          <w:color w:val="333333"/>
          <w:sz w:val="32"/>
          <w:szCs w:val="32"/>
          <w:shd w:val="clear" w:color="auto" w:fill="FFFFFF"/>
          <w:lang w:bidi="ar-SA"/>
        </w:rPr>
      </w:pPr>
      <w:r>
        <w:rPr>
          <w:rFonts w:hint="eastAsia" w:ascii="仿宋_GB2312" w:hAnsi="宋体" w:eastAsia="仿宋_GB2312" w:cs="宋体"/>
          <w:b/>
          <w:color w:val="333333"/>
          <w:sz w:val="32"/>
          <w:szCs w:val="32"/>
          <w:shd w:val="clear" w:color="auto" w:fill="FFFFFF"/>
          <w:lang w:eastAsia="zh-CN" w:bidi="ar-SA"/>
        </w:rPr>
        <w:t>（</w:t>
      </w:r>
      <w:r>
        <w:rPr>
          <w:rFonts w:hint="eastAsia" w:ascii="仿宋_GB2312" w:hAnsi="宋体" w:eastAsia="仿宋_GB2312" w:cs="宋体"/>
          <w:b/>
          <w:color w:val="333333"/>
          <w:sz w:val="32"/>
          <w:szCs w:val="32"/>
          <w:shd w:val="clear" w:color="auto" w:fill="FFFFFF"/>
          <w:lang w:val="en-US" w:eastAsia="zh-CN" w:bidi="ar-SA"/>
        </w:rPr>
        <w:t>四</w:t>
      </w:r>
      <w:r>
        <w:rPr>
          <w:rFonts w:hint="eastAsia" w:ascii="仿宋_GB2312" w:hAnsi="宋体" w:eastAsia="仿宋_GB2312" w:cs="宋体"/>
          <w:b/>
          <w:color w:val="333333"/>
          <w:sz w:val="32"/>
          <w:szCs w:val="32"/>
          <w:shd w:val="clear" w:color="auto" w:fill="FFFFFF"/>
          <w:lang w:eastAsia="zh-CN" w:bidi="ar-SA"/>
        </w:rPr>
        <w:t>）</w:t>
      </w:r>
      <w:r>
        <w:rPr>
          <w:rFonts w:hint="eastAsia" w:ascii="仿宋_GB2312" w:hAnsi="宋体" w:eastAsia="仿宋_GB2312" w:cs="宋体"/>
          <w:b/>
          <w:color w:val="333333"/>
          <w:sz w:val="32"/>
          <w:szCs w:val="32"/>
          <w:shd w:val="clear" w:color="auto" w:fill="FFFFFF"/>
          <w:lang w:bidi="ar-SA"/>
        </w:rPr>
        <w:t>政府信息公开平台建设</w:t>
      </w:r>
      <w:r>
        <w:rPr>
          <w:rFonts w:hint="default" w:ascii="仿宋_GB2312" w:hAnsi="宋体" w:eastAsia="仿宋_GB2312" w:cs="宋体"/>
          <w:b/>
          <w:color w:val="333333"/>
          <w:sz w:val="32"/>
          <w:szCs w:val="32"/>
          <w:shd w:val="clear" w:color="auto" w:fill="FFFFFF"/>
          <w:lang w:bidi="ar-SA"/>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eastAsia="zh-CN" w:bidi="ar-SA"/>
        </w:rPr>
      </w:pPr>
      <w:r>
        <w:rPr>
          <w:rFonts w:hint="eastAsia" w:ascii="仿宋_GB2312" w:hAnsi="仿宋" w:eastAsia="仿宋_GB2312" w:cs="宋体"/>
          <w:color w:val="333333"/>
          <w:sz w:val="32"/>
          <w:szCs w:val="32"/>
          <w:shd w:val="clear" w:color="auto" w:fill="FFFFFF"/>
          <w:lang w:bidi="ar-SA"/>
        </w:rPr>
        <w:t>以县政府门户网站为载体，做好政府信息公开各栏目内容保障工作。积极收集需主动公开的政府信息，认真校对，分门别类，及时更新至网站。同时结合本</w:t>
      </w:r>
      <w:r>
        <w:rPr>
          <w:rFonts w:hint="eastAsia" w:ascii="仿宋_GB2312" w:hAnsi="仿宋" w:eastAsia="仿宋_GB2312" w:cs="宋体"/>
          <w:color w:val="333333"/>
          <w:sz w:val="32"/>
          <w:szCs w:val="32"/>
          <w:shd w:val="clear" w:color="auto" w:fill="FFFFFF"/>
          <w:lang w:val="en-US" w:eastAsia="zh-CN" w:bidi="ar-SA"/>
        </w:rPr>
        <w:t>乡</w:t>
      </w:r>
      <w:r>
        <w:rPr>
          <w:rFonts w:hint="eastAsia" w:ascii="仿宋_GB2312" w:hAnsi="仿宋" w:eastAsia="仿宋_GB2312" w:cs="宋体"/>
          <w:color w:val="333333"/>
          <w:sz w:val="32"/>
          <w:szCs w:val="32"/>
          <w:shd w:val="clear" w:color="auto" w:fill="FFFFFF"/>
          <w:lang w:bidi="ar-SA"/>
        </w:rPr>
        <w:t>实际，增加一些与群众息息相关的信息，方便群众查询。一年来，通过开展政府信息公开工作，使公众通过更多的渠道了解相关政策、工作动态等，进一步提高了政府的公信度</w:t>
      </w:r>
      <w:r>
        <w:rPr>
          <w:rFonts w:hint="eastAsia" w:ascii="仿宋_GB2312" w:hAnsi="仿宋" w:eastAsia="仿宋_GB2312" w:cs="宋体"/>
          <w:color w:val="333333"/>
          <w:sz w:val="32"/>
          <w:szCs w:val="32"/>
          <w:shd w:val="clear" w:color="auto" w:fill="FFFFFF"/>
          <w:lang w:eastAsia="zh-CN"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仿宋_GB2312" w:hAnsi="宋体" w:eastAsia="仿宋_GB2312" w:cs="宋体"/>
          <w:b/>
          <w:color w:val="333333"/>
          <w:sz w:val="32"/>
          <w:szCs w:val="32"/>
          <w:shd w:val="clear" w:color="auto" w:fill="FFFFFF"/>
          <w:lang w:bidi="ar-SA"/>
        </w:rPr>
      </w:pPr>
      <w:r>
        <w:rPr>
          <w:rFonts w:hint="eastAsia" w:ascii="仿宋_GB2312" w:hAnsi="宋体" w:eastAsia="仿宋_GB2312" w:cs="宋体"/>
          <w:b/>
          <w:color w:val="333333"/>
          <w:sz w:val="32"/>
          <w:szCs w:val="32"/>
          <w:shd w:val="clear" w:color="auto" w:fill="FFFFFF"/>
          <w:lang w:bidi="ar-SA"/>
        </w:rPr>
        <w:t>（五）监督保障情况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default" w:ascii="仿宋_GB2312" w:hAnsi="仿宋" w:eastAsia="仿宋_GB2312" w:cs="宋体"/>
          <w:color w:val="333333"/>
          <w:sz w:val="32"/>
          <w:szCs w:val="32"/>
          <w:shd w:val="clear" w:color="auto" w:fill="FFFFFF"/>
          <w:lang w:val="en-US" w:eastAsia="zh-CN" w:bidi="ar-SA"/>
        </w:rPr>
      </w:pPr>
      <w:r>
        <w:rPr>
          <w:rFonts w:hint="eastAsia" w:ascii="仿宋_GB2312" w:hAnsi="仿宋" w:eastAsia="仿宋_GB2312" w:cs="宋体"/>
          <w:color w:val="333333"/>
          <w:sz w:val="32"/>
          <w:szCs w:val="32"/>
          <w:shd w:val="clear" w:color="auto" w:fill="FFFFFF"/>
          <w:lang w:bidi="ar-SA"/>
        </w:rPr>
        <w:t>加强外界对政府信息公开工作的监督力度，公开办公室值班电话等，畅通群众来电、来信，及时接收和反馈回复，自觉接受社会各界的监督。</w:t>
      </w:r>
      <w:r>
        <w:rPr>
          <w:rFonts w:hint="eastAsia" w:ascii="仿宋_GB2312" w:hAnsi="仿宋" w:eastAsia="仿宋_GB2312" w:cs="宋体"/>
          <w:color w:val="333333"/>
          <w:sz w:val="32"/>
          <w:szCs w:val="32"/>
          <w:shd w:val="clear" w:color="auto" w:fill="FFFFFF"/>
          <w:lang w:val="en-US" w:eastAsia="zh-CN" w:bidi="ar-SA"/>
        </w:rPr>
        <w:t>同时做好公开信息自查工作，确保信息准确、规范。</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黑体" w:hAnsi="黑体" w:eastAsia="黑体" w:cs="黑体"/>
          <w:b/>
          <w:bCs/>
          <w:color w:val="333333"/>
          <w:sz w:val="32"/>
          <w:szCs w:val="32"/>
          <w:shd w:val="clear" w:color="auto" w:fill="FFFFFF"/>
          <w:lang w:eastAsia="zh-CN" w:bidi="ar-SA"/>
        </w:rPr>
      </w:pPr>
      <w:r>
        <w:rPr>
          <w:rFonts w:hint="eastAsia" w:ascii="黑体" w:hAnsi="黑体" w:eastAsia="黑体" w:cs="黑体"/>
          <w:b/>
          <w:bCs/>
          <w:color w:val="333333"/>
          <w:sz w:val="32"/>
          <w:szCs w:val="32"/>
          <w:shd w:val="clear" w:color="auto" w:fill="FFFFFF"/>
          <w:lang w:val="en-US" w:eastAsia="zh-CN" w:bidi="ar-SA"/>
        </w:rPr>
        <w:t>二、主动公开政府信息情况</w:t>
      </w:r>
    </w:p>
    <w:p>
      <w:pPr>
        <w:rPr>
          <w:rFonts w:hint="eastAsia"/>
        </w:rPr>
      </w:pPr>
    </w:p>
    <w:tbl>
      <w:tblPr>
        <w:tblStyle w:val="7"/>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70"/>
        <w:gridCol w:w="1830"/>
        <w:gridCol w:w="225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8430"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37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183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本年制发件数</w:t>
            </w:r>
          </w:p>
        </w:tc>
        <w:tc>
          <w:tcPr>
            <w:tcW w:w="225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本年废止件数</w:t>
            </w:r>
          </w:p>
        </w:tc>
        <w:tc>
          <w:tcPr>
            <w:tcW w:w="1980"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237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183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225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198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规章</w:t>
            </w:r>
          </w:p>
        </w:tc>
        <w:tc>
          <w:tcPr>
            <w:tcW w:w="18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2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198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规范性文件</w:t>
            </w:r>
          </w:p>
        </w:tc>
        <w:tc>
          <w:tcPr>
            <w:tcW w:w="18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2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198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行政许可</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行政处罚</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行政强制</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行政事业性收费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jc w:val="both"/>
        <w:textAlignment w:val="auto"/>
        <w:rPr>
          <w:rFonts w:hint="eastAsia" w:ascii="黑体" w:hAnsi="黑体" w:eastAsia="黑体" w:cs="黑体"/>
          <w:b/>
          <w:bCs/>
          <w:color w:val="333333"/>
          <w:sz w:val="32"/>
          <w:szCs w:val="32"/>
          <w:shd w:val="clear" w:color="auto" w:fill="FFFFFF"/>
          <w:lang w:val="en-US" w:eastAsia="zh-CN" w:bidi="ar-SA"/>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jc w:val="both"/>
        <w:textAlignment w:val="auto"/>
        <w:rPr>
          <w:rFonts w:hint="eastAsia" w:ascii="黑体" w:hAnsi="黑体" w:eastAsia="黑体" w:cs="黑体"/>
          <w:b/>
          <w:bCs/>
          <w:color w:val="333333"/>
          <w:sz w:val="32"/>
          <w:szCs w:val="32"/>
          <w:shd w:val="clear" w:color="auto" w:fill="FFFFFF"/>
          <w:lang w:val="en-US" w:eastAsia="zh-CN" w:bidi="ar-SA"/>
        </w:rPr>
      </w:pPr>
      <w:r>
        <w:rPr>
          <w:rFonts w:hint="eastAsia" w:ascii="黑体" w:hAnsi="黑体" w:eastAsia="黑体" w:cs="黑体"/>
          <w:b/>
          <w:bCs/>
          <w:color w:val="333333"/>
          <w:sz w:val="32"/>
          <w:szCs w:val="32"/>
          <w:shd w:val="clear" w:color="auto" w:fill="FFFFFF"/>
          <w:lang w:val="en-US" w:eastAsia="zh-CN" w:bidi="ar-SA"/>
        </w:rPr>
        <w:t>三、收到和处理政府信息公开申请情况</w:t>
      </w:r>
    </w:p>
    <w:p>
      <w:pPr>
        <w:rPr>
          <w:rFonts w:hint="eastAsia"/>
          <w:lang w:val="en-US" w:eastAsia="zh-CN"/>
        </w:rPr>
      </w:pPr>
    </w:p>
    <w:tbl>
      <w:tblPr>
        <w:tblStyle w:val="7"/>
        <w:tblW w:w="10095"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500"/>
        <w:gridCol w:w="1440"/>
        <w:gridCol w:w="840"/>
        <w:gridCol w:w="930"/>
        <w:gridCol w:w="900"/>
        <w:gridCol w:w="975"/>
        <w:gridCol w:w="930"/>
        <w:gridCol w:w="79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（本列数据的勾稽关系为：第一项加第二项之和，等于第三项加第四项之和）</w:t>
            </w:r>
          </w:p>
        </w:tc>
        <w:tc>
          <w:tcPr>
            <w:tcW w:w="6135" w:type="dxa"/>
            <w:gridSpan w:val="7"/>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96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333333"/>
                <w:sz w:val="18"/>
                <w:szCs w:val="18"/>
                <w:u w:val="none"/>
              </w:rPr>
            </w:pPr>
          </w:p>
        </w:tc>
        <w:tc>
          <w:tcPr>
            <w:tcW w:w="84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自然人</w:t>
            </w:r>
          </w:p>
        </w:tc>
        <w:tc>
          <w:tcPr>
            <w:tcW w:w="4530" w:type="dxa"/>
            <w:gridSpan w:val="5"/>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法人或其他组织</w:t>
            </w:r>
          </w:p>
        </w:tc>
        <w:tc>
          <w:tcPr>
            <w:tcW w:w="765"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396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333333"/>
                <w:sz w:val="18"/>
                <w:szCs w:val="18"/>
                <w:u w:val="none"/>
              </w:rPr>
            </w:pPr>
          </w:p>
        </w:tc>
        <w:tc>
          <w:tcPr>
            <w:tcW w:w="84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商业企业</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科研机构</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社会公益组织</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法律服务机构</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其他</w:t>
            </w:r>
          </w:p>
        </w:tc>
        <w:tc>
          <w:tcPr>
            <w:tcW w:w="765"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一、本年新收政府信息公开申请数量</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二、上年结转政府信息公开申请数量</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02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三、本年度办理结果</w:t>
            </w: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（一）予以公开</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（二）部分公开（区分处理的，只计这一情形，不计其他情形）</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（三）不予公开</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1.属于国家秘密</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2.其他法律行政法规禁止公开</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3.危及“三安全一稳定”</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4.保护第三方合法权益</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5.属于三类内部事务信息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6.属于四类过程性信息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7.属于行政执法案卷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8.属于行政查询事项</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（四）无法提供</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1.本机关不掌握相关政府信息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2.没有现成信息需要另行制作</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3.补正后申请内容仍不明确</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（五）不予处理</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1.信访举报投诉类申请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2.重复申请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3.要求提供公开出版物</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4.无正当理由大量反复申请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5.要求行政机关确认或重新出具已获取信息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（六）其他处理</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1.申请人无正当理由逾期不补正、行政机关不再处理其政府信息公开申请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jc w:val="cente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2.申请人逾期未按收费通知要求缴纳费用、行政机关不再处理其政府信息公开申请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（七）总计</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四、结转下年度继续办理</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jc w:val="both"/>
        <w:textAlignment w:val="auto"/>
        <w:rPr>
          <w:rFonts w:hint="eastAsia" w:ascii="黑体" w:hAnsi="黑体" w:eastAsia="黑体" w:cs="黑体"/>
          <w:b/>
          <w:bCs/>
          <w:color w:val="333333"/>
          <w:sz w:val="32"/>
          <w:szCs w:val="32"/>
          <w:shd w:val="clear" w:color="auto" w:fill="FFFFFF"/>
          <w:lang w:val="en-US" w:eastAsia="zh-CN" w:bidi="ar-SA"/>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jc w:val="both"/>
        <w:textAlignment w:val="auto"/>
        <w:rPr>
          <w:rFonts w:hint="eastAsia" w:ascii="黑体" w:hAnsi="黑体" w:eastAsia="黑体" w:cs="黑体"/>
          <w:b/>
          <w:bCs/>
          <w:color w:val="333333"/>
          <w:sz w:val="32"/>
          <w:szCs w:val="32"/>
          <w:shd w:val="clear" w:color="auto" w:fill="FFFFFF"/>
          <w:lang w:val="en-US" w:eastAsia="zh-CN" w:bidi="ar-SA"/>
        </w:rPr>
      </w:pPr>
      <w:r>
        <w:rPr>
          <w:rFonts w:hint="eastAsia" w:ascii="黑体" w:hAnsi="黑体" w:eastAsia="黑体" w:cs="黑体"/>
          <w:b/>
          <w:bCs/>
          <w:color w:val="333333"/>
          <w:sz w:val="32"/>
          <w:szCs w:val="32"/>
          <w:shd w:val="clear" w:color="auto" w:fill="FFFFFF"/>
          <w:lang w:val="en-US" w:eastAsia="zh-CN" w:bidi="ar-SA"/>
        </w:rPr>
        <w:t>四、政府信息公开行政复议、行政诉讼情况</w:t>
      </w:r>
    </w:p>
    <w:p>
      <w:pPr>
        <w:rPr>
          <w:rFonts w:hint="eastAsia"/>
          <w:lang w:val="en-US" w:eastAsia="zh-CN"/>
        </w:rPr>
      </w:pPr>
    </w:p>
    <w:tbl>
      <w:tblPr>
        <w:tblStyle w:val="7"/>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0"/>
                <w:lang w:eastAsia="zh-CN"/>
              </w:rPr>
            </w:pPr>
            <w:r>
              <w:rPr>
                <w:rFonts w:hint="eastAsia" w:ascii="宋体" w:hAnsi="宋体" w:cs="宋体"/>
                <w:color w:val="000000"/>
                <w:kern w:val="0"/>
                <w:sz w:val="20"/>
              </w:rPr>
              <w:t>其他</w:t>
            </w:r>
          </w:p>
          <w:p>
            <w:pPr>
              <w:widowControl/>
              <w:jc w:val="center"/>
              <w:rPr>
                <w:rFonts w:ascii="宋体" w:hAnsi="宋体" w:cs="宋体"/>
                <w:kern w:val="0"/>
                <w:sz w:val="24"/>
                <w:szCs w:val="24"/>
              </w:rPr>
            </w:pPr>
            <w:r>
              <w:rPr>
                <w:rFonts w:hint="eastAsia" w:ascii="宋体" w:hAnsi="宋体" w:cs="宋体"/>
                <w:color w:val="000000"/>
                <w:kern w:val="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firstLine="643" w:firstLineChars="200"/>
        <w:jc w:val="both"/>
        <w:textAlignment w:val="auto"/>
        <w:rPr>
          <w:rFonts w:hint="eastAsia" w:ascii="黑体" w:hAnsi="黑体" w:eastAsia="黑体" w:cs="黑体"/>
          <w:b/>
          <w:bCs/>
          <w:color w:val="333333"/>
          <w:sz w:val="32"/>
          <w:szCs w:val="32"/>
          <w:shd w:val="clear" w:color="auto" w:fill="FFFFFF"/>
          <w:lang w:val="en-US" w:eastAsia="zh-CN" w:bidi="ar-SA"/>
        </w:rPr>
      </w:pPr>
      <w:r>
        <w:rPr>
          <w:rFonts w:hint="eastAsia" w:ascii="黑体" w:hAnsi="黑体" w:eastAsia="黑体" w:cs="黑体"/>
          <w:b/>
          <w:bCs/>
          <w:color w:val="333333"/>
          <w:sz w:val="32"/>
          <w:szCs w:val="32"/>
          <w:shd w:val="clear" w:color="auto" w:fill="FFFFFF"/>
          <w:lang w:val="en-US" w:eastAsia="zh-CN" w:bidi="ar-SA"/>
        </w:rPr>
        <w:t>五、存在的主要问题及改进情况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val="en-US" w:eastAsia="zh-CN" w:bidi="ar-SA"/>
        </w:rPr>
      </w:pPr>
      <w:r>
        <w:rPr>
          <w:rFonts w:hint="eastAsia" w:ascii="仿宋_GB2312" w:hAnsi="仿宋" w:eastAsia="仿宋_GB2312" w:cs="宋体"/>
          <w:color w:val="333333"/>
          <w:sz w:val="32"/>
          <w:szCs w:val="32"/>
          <w:shd w:val="clear" w:color="auto" w:fill="FFFFFF"/>
          <w:lang w:val="en-US" w:eastAsia="zh-CN" w:bidi="ar-SA"/>
        </w:rPr>
        <w:t>根据《中华人民共和国政府信息公开条例》的要求，对我乡前期政府信息公开各项工作进行自查，我乡的政府信息公开工作还存在一定的差距，主要还存在以下几方面的不足：</w:t>
      </w:r>
      <w:r>
        <w:rPr>
          <w:rFonts w:hint="eastAsia" w:ascii="仿宋_GB2312" w:hAnsi="仿宋" w:eastAsia="仿宋_GB2312" w:cs="宋体"/>
          <w:b/>
          <w:bCs/>
          <w:color w:val="333333"/>
          <w:sz w:val="32"/>
          <w:szCs w:val="32"/>
          <w:shd w:val="clear" w:color="auto" w:fill="FFFFFF"/>
          <w:lang w:val="en-US" w:eastAsia="zh-CN" w:bidi="ar-SA"/>
        </w:rPr>
        <w:t>一是</w:t>
      </w:r>
      <w:r>
        <w:rPr>
          <w:rFonts w:hint="eastAsia" w:ascii="仿宋_GB2312" w:hAnsi="仿宋" w:eastAsia="仿宋_GB2312" w:cs="宋体"/>
          <w:color w:val="333333"/>
          <w:sz w:val="32"/>
          <w:szCs w:val="32"/>
          <w:shd w:val="clear" w:color="auto" w:fill="FFFFFF"/>
          <w:lang w:val="en-US" w:eastAsia="zh-CN" w:bidi="ar-SA"/>
        </w:rPr>
        <w:t>政府信息公开的内容不尽全面，时效性有待提高，政府信息公开形式较单一；</w:t>
      </w:r>
      <w:r>
        <w:rPr>
          <w:rFonts w:hint="eastAsia" w:ascii="仿宋_GB2312" w:hAnsi="仿宋" w:eastAsia="仿宋_GB2312" w:cs="宋体"/>
          <w:b/>
          <w:bCs/>
          <w:color w:val="333333"/>
          <w:sz w:val="32"/>
          <w:szCs w:val="32"/>
          <w:shd w:val="clear" w:color="auto" w:fill="FFFFFF"/>
          <w:lang w:val="en-US" w:eastAsia="zh-CN" w:bidi="ar-SA"/>
        </w:rPr>
        <w:t>二是</w:t>
      </w:r>
      <w:r>
        <w:rPr>
          <w:rFonts w:hint="eastAsia" w:ascii="仿宋_GB2312" w:hAnsi="仿宋" w:eastAsia="仿宋_GB2312" w:cs="宋体"/>
          <w:color w:val="333333"/>
          <w:sz w:val="32"/>
          <w:szCs w:val="32"/>
          <w:shd w:val="clear" w:color="auto" w:fill="FFFFFF"/>
          <w:lang w:val="en-US" w:eastAsia="zh-CN" w:bidi="ar-SA"/>
        </w:rPr>
        <w:t>政务公开监督机制还不健全；</w:t>
      </w:r>
      <w:r>
        <w:rPr>
          <w:rFonts w:hint="eastAsia" w:ascii="仿宋_GB2312" w:hAnsi="仿宋" w:eastAsia="仿宋_GB2312" w:cs="宋体"/>
          <w:b/>
          <w:bCs/>
          <w:color w:val="333333"/>
          <w:sz w:val="32"/>
          <w:szCs w:val="32"/>
          <w:shd w:val="clear" w:color="auto" w:fill="FFFFFF"/>
          <w:lang w:val="en-US" w:eastAsia="zh-CN" w:bidi="ar-SA"/>
        </w:rPr>
        <w:t>三是</w:t>
      </w:r>
      <w:r>
        <w:rPr>
          <w:rFonts w:hint="eastAsia" w:ascii="仿宋_GB2312" w:hAnsi="仿宋" w:eastAsia="仿宋_GB2312" w:cs="宋体"/>
          <w:color w:val="333333"/>
          <w:sz w:val="32"/>
          <w:szCs w:val="32"/>
          <w:shd w:val="clear" w:color="auto" w:fill="FFFFFF"/>
          <w:lang w:val="en-US" w:eastAsia="zh-CN" w:bidi="ar-SA"/>
        </w:rPr>
        <w:t>干部队伍建设需进一步加强。</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3" w:firstLineChars="200"/>
        <w:jc w:val="both"/>
        <w:textAlignment w:val="auto"/>
        <w:rPr>
          <w:rFonts w:hint="eastAsia" w:ascii="仿宋_GB2312" w:hAnsi="仿宋" w:eastAsia="仿宋_GB2312" w:cs="宋体"/>
          <w:color w:val="333333"/>
          <w:sz w:val="32"/>
          <w:szCs w:val="32"/>
          <w:shd w:val="clear" w:color="auto" w:fill="FFFFFF"/>
          <w:lang w:val="en-US" w:eastAsia="zh-CN" w:bidi="ar-SA"/>
        </w:rPr>
      </w:pPr>
      <w:r>
        <w:rPr>
          <w:rFonts w:hint="eastAsia" w:ascii="楷体" w:hAnsi="楷体" w:eastAsia="楷体" w:cs="楷体"/>
          <w:b/>
          <w:bCs/>
          <w:color w:val="333333"/>
          <w:sz w:val="32"/>
          <w:szCs w:val="32"/>
          <w:shd w:val="clear" w:color="auto" w:fill="FFFFFF"/>
          <w:lang w:val="en-US" w:eastAsia="zh-CN" w:bidi="ar-SA"/>
        </w:rPr>
        <w:t>改进措施：</w:t>
      </w:r>
      <w:r>
        <w:rPr>
          <w:rFonts w:hint="eastAsia" w:ascii="仿宋_GB2312" w:hAnsi="仿宋" w:eastAsia="仿宋_GB2312" w:cs="宋体"/>
          <w:b/>
          <w:bCs/>
          <w:color w:val="333333"/>
          <w:sz w:val="32"/>
          <w:szCs w:val="32"/>
          <w:shd w:val="clear" w:color="auto" w:fill="FFFFFF"/>
          <w:lang w:val="en-US" w:eastAsia="zh-CN" w:bidi="ar-SA"/>
        </w:rPr>
        <w:t>一是提高认识，加强领导。</w:t>
      </w:r>
      <w:r>
        <w:rPr>
          <w:rFonts w:hint="eastAsia" w:ascii="仿宋_GB2312" w:hAnsi="仿宋" w:eastAsia="仿宋_GB2312" w:cs="宋体"/>
          <w:color w:val="333333"/>
          <w:sz w:val="32"/>
          <w:szCs w:val="32"/>
          <w:shd w:val="clear" w:color="auto" w:fill="FFFFFF"/>
          <w:lang w:val="en-US" w:eastAsia="zh-CN" w:bidi="ar-SA"/>
        </w:rPr>
        <w:t>进一步提高对政务公开和信息公开工作重要性的认识。继续加强对政务公开和信息公开工作的领导，将政务信息公开工作纳入全局总体工作，一并抓好、落实好。</w:t>
      </w:r>
      <w:r>
        <w:rPr>
          <w:rFonts w:hint="eastAsia" w:ascii="仿宋_GB2312" w:hAnsi="仿宋" w:eastAsia="仿宋_GB2312" w:cs="宋体"/>
          <w:b/>
          <w:bCs/>
          <w:color w:val="333333"/>
          <w:sz w:val="32"/>
          <w:szCs w:val="32"/>
          <w:shd w:val="clear" w:color="auto" w:fill="FFFFFF"/>
          <w:lang w:val="en-US" w:eastAsia="zh-CN" w:bidi="ar-SA"/>
        </w:rPr>
        <w:t>二</w:t>
      </w:r>
      <w:r>
        <w:rPr>
          <w:rFonts w:hint="eastAsia" w:ascii="仿宋_GB2312" w:hAnsi="仿宋" w:eastAsia="仿宋_GB2312" w:cs="宋体"/>
          <w:b/>
          <w:bCs/>
          <w:color w:val="333333"/>
          <w:sz w:val="32"/>
          <w:szCs w:val="32"/>
          <w:shd w:val="clear" w:color="auto" w:fill="FFFFFF"/>
          <w:lang w:val="en-US" w:eastAsia="zh-CN" w:bidi="ar-SA"/>
        </w:rPr>
        <w:t>是</w:t>
      </w:r>
      <w:r>
        <w:rPr>
          <w:rFonts w:hint="eastAsia" w:ascii="仿宋_GB2312" w:hAnsi="仿宋" w:eastAsia="仿宋_GB2312" w:cs="宋体"/>
          <w:b/>
          <w:bCs/>
          <w:color w:val="333333"/>
          <w:sz w:val="32"/>
          <w:szCs w:val="32"/>
          <w:shd w:val="clear" w:color="auto" w:fill="FFFFFF"/>
          <w:lang w:val="en-US" w:eastAsia="zh-CN" w:bidi="ar-SA"/>
        </w:rPr>
        <w:t>规范形式，注重实效。</w:t>
      </w:r>
      <w:r>
        <w:rPr>
          <w:rFonts w:hint="eastAsia" w:ascii="仿宋_GB2312" w:hAnsi="仿宋" w:eastAsia="仿宋_GB2312" w:cs="宋体"/>
          <w:color w:val="333333"/>
          <w:sz w:val="32"/>
          <w:szCs w:val="32"/>
          <w:shd w:val="clear" w:color="auto" w:fill="FFFFFF"/>
          <w:lang w:val="en-US" w:eastAsia="zh-CN" w:bidi="ar-SA"/>
        </w:rPr>
        <w:t>依照国家法规和政策，建立科学合理、行之有效、具体明确、易于运行操作的运行体系，全面规范政务公开工作，深入实际，办实事、重实效。完善政府信息公开制度，加强各种监督，重视服务性和实效性。对在政务公开工作中造成不良影响的行为，依据有关规定追究责任人的相关责任。</w:t>
      </w:r>
      <w:r>
        <w:rPr>
          <w:rFonts w:hint="eastAsia" w:ascii="仿宋_GB2312" w:hAnsi="仿宋" w:eastAsia="仿宋_GB2312" w:cs="宋体"/>
          <w:b/>
          <w:bCs/>
          <w:color w:val="333333"/>
          <w:sz w:val="32"/>
          <w:szCs w:val="32"/>
          <w:shd w:val="clear" w:color="auto" w:fill="FFFFFF"/>
          <w:lang w:val="en-US" w:eastAsia="zh-CN" w:bidi="ar-SA"/>
        </w:rPr>
        <w:t>三是做好宣教，优化能力。</w:t>
      </w:r>
      <w:r>
        <w:rPr>
          <w:rFonts w:hint="eastAsia" w:ascii="仿宋_GB2312" w:hAnsi="仿宋" w:eastAsia="仿宋_GB2312" w:cs="宋体"/>
          <w:color w:val="333333"/>
          <w:sz w:val="32"/>
          <w:szCs w:val="32"/>
          <w:shd w:val="clear" w:color="auto" w:fill="FFFFFF"/>
          <w:lang w:val="en-US" w:eastAsia="zh-CN" w:bidi="ar-SA"/>
        </w:rPr>
        <w:t>要进一步加强干部队伍的思想政治教育和业务知识培训，不断提高干部队伍的思想政治素质和业务能力水平，增强广大干部职工的责任意识和服务意识，树立良好的单位形象，确保政务公开工作顺利开展。</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firstLine="643" w:firstLineChars="200"/>
        <w:jc w:val="both"/>
        <w:textAlignment w:val="auto"/>
        <w:rPr>
          <w:rFonts w:hint="eastAsia" w:ascii="黑体" w:hAnsi="黑体" w:eastAsia="黑体" w:cs="黑体"/>
          <w:b/>
          <w:bCs/>
          <w:color w:val="333333"/>
          <w:sz w:val="32"/>
          <w:szCs w:val="32"/>
          <w:shd w:val="clear" w:color="auto" w:fill="FFFFFF"/>
          <w:lang w:val="en-US" w:eastAsia="zh-CN" w:bidi="ar-SA"/>
        </w:rPr>
      </w:pPr>
      <w:r>
        <w:rPr>
          <w:rFonts w:hint="eastAsia" w:ascii="黑体" w:hAnsi="黑体" w:eastAsia="黑体" w:cs="黑体"/>
          <w:b/>
          <w:bCs/>
          <w:color w:val="333333"/>
          <w:sz w:val="32"/>
          <w:szCs w:val="32"/>
          <w:shd w:val="clear" w:color="auto" w:fill="FFFFFF"/>
          <w:lang w:val="en-US" w:eastAsia="zh-CN" w:bidi="ar-SA"/>
        </w:rPr>
        <w:t>六、其他需要报告的事项</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default"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bidi="ar-SA"/>
        </w:rPr>
        <w:t>本年度依申请公开政府信息未收取任何费用。</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default" w:ascii="仿宋_GB2312" w:hAnsi="仿宋" w:eastAsia="仿宋_GB2312" w:cs="宋体"/>
          <w:color w:val="333333"/>
          <w:sz w:val="32"/>
          <w:szCs w:val="32"/>
          <w:shd w:val="clear" w:color="auto" w:fill="FFFFFF"/>
          <w:lang w:bidi="ar-SA"/>
        </w:rPr>
      </w:pPr>
      <w:r>
        <w:rPr>
          <w:rFonts w:hint="eastAsia" w:ascii="仿宋_GB2312" w:hAnsi="仿宋" w:eastAsia="仿宋_GB2312" w:cs="宋体"/>
          <w:color w:val="333333"/>
          <w:sz w:val="32"/>
          <w:szCs w:val="32"/>
          <w:shd w:val="clear" w:color="auto" w:fill="FFFFFF"/>
          <w:lang w:bidi="ar-SA"/>
        </w:rPr>
        <w:t>如需了解更多政府信息，请登录上高县人民政府网（</w:t>
      </w:r>
      <w:r>
        <w:rPr>
          <w:rFonts w:hint="default" w:ascii="仿宋_GB2312" w:hAnsi="仿宋" w:eastAsia="仿宋_GB2312" w:cs="宋体"/>
          <w:color w:val="333333"/>
          <w:sz w:val="32"/>
          <w:szCs w:val="32"/>
          <w:shd w:val="clear" w:color="auto" w:fill="FFFFFF"/>
          <w:lang w:bidi="ar-SA"/>
        </w:rPr>
        <w:t>http://www.shanggao.gov.cn</w:t>
      </w:r>
      <w:r>
        <w:rPr>
          <w:rFonts w:hint="eastAsia" w:ascii="仿宋_GB2312" w:hAnsi="仿宋" w:eastAsia="仿宋_GB2312" w:cs="宋体"/>
          <w:color w:val="333333"/>
          <w:sz w:val="32"/>
          <w:szCs w:val="32"/>
          <w:shd w:val="clear" w:color="auto" w:fill="FFFFFF"/>
          <w:lang w:bidi="ar-SA"/>
        </w:rPr>
        <w:t>）查询。</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val="en-US" w:eastAsia="zh-CN" w:bidi="ar-SA"/>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firstLine="4800" w:firstLineChars="1500"/>
        <w:jc w:val="both"/>
        <w:textAlignment w:val="auto"/>
        <w:rPr>
          <w:rFonts w:hint="eastAsia" w:ascii="仿宋_GB2312" w:hAnsi="仿宋" w:eastAsia="仿宋_GB2312" w:cs="宋体"/>
          <w:color w:val="333333"/>
          <w:sz w:val="32"/>
          <w:szCs w:val="32"/>
          <w:shd w:val="clear" w:color="auto" w:fill="FFFFFF"/>
          <w:lang w:val="en-US" w:eastAsia="zh-CN" w:bidi="ar-SA"/>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firstLine="4800" w:firstLineChars="1500"/>
        <w:jc w:val="both"/>
        <w:textAlignment w:val="auto"/>
        <w:rPr>
          <w:rFonts w:hint="eastAsia" w:ascii="仿宋_GB2312" w:hAnsi="仿宋" w:eastAsia="仿宋_GB2312" w:cs="宋体"/>
          <w:color w:val="333333"/>
          <w:sz w:val="32"/>
          <w:szCs w:val="32"/>
          <w:shd w:val="clear" w:color="auto" w:fill="FFFFFF"/>
          <w:lang w:val="en-US" w:eastAsia="zh-CN" w:bidi="ar-SA"/>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right="0" w:firstLine="4800" w:firstLineChars="1500"/>
        <w:jc w:val="both"/>
        <w:textAlignment w:val="auto"/>
        <w:rPr>
          <w:rFonts w:hint="eastAsia" w:ascii="仿宋_GB2312" w:hAnsi="仿宋" w:eastAsia="仿宋_GB2312" w:cs="宋体"/>
          <w:color w:val="333333"/>
          <w:sz w:val="32"/>
          <w:szCs w:val="32"/>
          <w:shd w:val="clear" w:color="auto" w:fill="FFFFFF"/>
          <w:lang w:val="en-US" w:eastAsia="zh-CN" w:bidi="ar-SA"/>
        </w:rPr>
      </w:pPr>
      <w:r>
        <w:rPr>
          <w:rFonts w:hint="eastAsia" w:ascii="仿宋_GB2312" w:hAnsi="仿宋" w:eastAsia="仿宋_GB2312" w:cs="宋体"/>
          <w:color w:val="333333"/>
          <w:sz w:val="32"/>
          <w:szCs w:val="32"/>
          <w:shd w:val="clear" w:color="auto" w:fill="FFFFFF"/>
          <w:lang w:val="en-US" w:eastAsia="zh-CN" w:bidi="ar-SA"/>
        </w:rPr>
        <w:t>上高县镇渡乡人民政府</w:t>
      </w:r>
    </w:p>
    <w:p>
      <w:pPr>
        <w:pStyle w:val="6"/>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ind w:left="0" w:right="0" w:firstLine="640" w:firstLineChars="200"/>
        <w:jc w:val="both"/>
        <w:textAlignment w:val="auto"/>
        <w:rPr>
          <w:rFonts w:hint="eastAsia" w:ascii="仿宋_GB2312" w:hAnsi="仿宋" w:eastAsia="仿宋_GB2312" w:cs="宋体"/>
          <w:color w:val="333333"/>
          <w:sz w:val="32"/>
          <w:szCs w:val="32"/>
          <w:shd w:val="clear" w:color="auto" w:fill="FFFFFF"/>
          <w:lang w:val="en-US" w:eastAsia="zh-CN" w:bidi="ar-SA"/>
        </w:rPr>
      </w:pPr>
      <w:r>
        <w:rPr>
          <w:rFonts w:hint="eastAsia" w:ascii="仿宋_GB2312" w:hAnsi="仿宋" w:eastAsia="仿宋_GB2312" w:cs="宋体"/>
          <w:color w:val="333333"/>
          <w:sz w:val="32"/>
          <w:szCs w:val="32"/>
          <w:shd w:val="clear" w:color="auto" w:fill="FFFFFF"/>
          <w:lang w:val="en-US" w:eastAsia="zh-CN" w:bidi="ar-SA"/>
        </w:rPr>
        <w:t xml:space="preserve">                                2023年1月10日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none">
    <w:altName w:val="Segoe Print"/>
    <w:panose1 w:val="00000000000000000000"/>
    <w:charset w:val="00"/>
    <w:family w:val="auto"/>
    <w:pitch w:val="default"/>
    <w:sig w:usb0="00000000" w:usb1="00000000" w:usb2="00000000" w:usb3="00000000" w:csb0="00000000" w:csb1="00000000"/>
  </w:font>
  <w:font w:name="SourceHanSansCN-Regular">
    <w:altName w:val="Segoe Print"/>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ZWJiMmIxMDYzYjlmNjIzMDE0NjY1OWIyZDQ3MmQifQ=="/>
  </w:docVars>
  <w:rsids>
    <w:rsidRoot w:val="00000000"/>
    <w:rsid w:val="072F4BA5"/>
    <w:rsid w:val="0A0D228B"/>
    <w:rsid w:val="0EB43DF6"/>
    <w:rsid w:val="0ED84E88"/>
    <w:rsid w:val="0F1D574B"/>
    <w:rsid w:val="0F42566A"/>
    <w:rsid w:val="0FE32618"/>
    <w:rsid w:val="1153233F"/>
    <w:rsid w:val="15675F4A"/>
    <w:rsid w:val="17534F7D"/>
    <w:rsid w:val="18D01FA3"/>
    <w:rsid w:val="1B931963"/>
    <w:rsid w:val="1E187DD3"/>
    <w:rsid w:val="23B06487"/>
    <w:rsid w:val="2480713E"/>
    <w:rsid w:val="281B4CCF"/>
    <w:rsid w:val="289A7E60"/>
    <w:rsid w:val="2EC24A4F"/>
    <w:rsid w:val="30754C8E"/>
    <w:rsid w:val="339D49BA"/>
    <w:rsid w:val="36BB2513"/>
    <w:rsid w:val="3BD67908"/>
    <w:rsid w:val="41232645"/>
    <w:rsid w:val="484547C3"/>
    <w:rsid w:val="50601B69"/>
    <w:rsid w:val="519D4381"/>
    <w:rsid w:val="52C9547C"/>
    <w:rsid w:val="55137C55"/>
    <w:rsid w:val="55B24205"/>
    <w:rsid w:val="566E50F8"/>
    <w:rsid w:val="56857A37"/>
    <w:rsid w:val="579611E0"/>
    <w:rsid w:val="580B6BE1"/>
    <w:rsid w:val="5BEE7E8D"/>
    <w:rsid w:val="5FCE6A83"/>
    <w:rsid w:val="61D1057A"/>
    <w:rsid w:val="674012C9"/>
    <w:rsid w:val="68804F09"/>
    <w:rsid w:val="6A8A2949"/>
    <w:rsid w:val="6EB526D3"/>
    <w:rsid w:val="6EC41F3F"/>
    <w:rsid w:val="74004F4D"/>
    <w:rsid w:val="7B440FF1"/>
    <w:rsid w:val="7CA54A1F"/>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220" w:beforeLines="0" w:beforeAutospacing="0" w:after="210" w:afterLines="0" w:afterAutospacing="0" w:line="240" w:lineRule="auto"/>
      <w:outlineLvl w:val="0"/>
    </w:pPr>
    <w:rPr>
      <w:rFonts w:eastAsia="宋体" w:asciiTheme="minorAscii" w:hAnsiTheme="minorAscii"/>
      <w:b/>
      <w:kern w:val="44"/>
      <w:sz w:val="44"/>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TML Definition"/>
    <w:basedOn w:val="8"/>
    <w:qFormat/>
    <w:uiPriority w:val="0"/>
  </w:style>
  <w:style w:type="character" w:styleId="12">
    <w:name w:val="HTML Typewriter"/>
    <w:basedOn w:val="8"/>
    <w:qFormat/>
    <w:uiPriority w:val="0"/>
    <w:rPr>
      <w:rFonts w:hint="default" w:ascii="monospace" w:hAnsi="monospace" w:eastAsia="monospace" w:cs="monospace"/>
      <w:sz w:val="20"/>
    </w:rPr>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monospace" w:hAnsi="monospace" w:eastAsia="monospace" w:cs="monospace"/>
      <w:sz w:val="20"/>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0"/>
    </w:rPr>
  </w:style>
  <w:style w:type="character" w:styleId="19">
    <w:name w:val="HTML Sample"/>
    <w:basedOn w:val="8"/>
    <w:qFormat/>
    <w:uiPriority w:val="0"/>
    <w:rPr>
      <w:rFonts w:hint="default" w:ascii="monospace" w:hAnsi="monospace" w:eastAsia="monospace" w:cs="monospace"/>
    </w:rPr>
  </w:style>
  <w:style w:type="character" w:customStyle="1" w:styleId="20">
    <w:name w:val="dot"/>
    <w:basedOn w:val="8"/>
    <w:qFormat/>
    <w:uiPriority w:val="0"/>
    <w:rPr>
      <w:shd w:val="clear" w:fill="333333"/>
    </w:rPr>
  </w:style>
  <w:style w:type="character" w:customStyle="1" w:styleId="21">
    <w:name w:val="layui-this"/>
    <w:basedOn w:val="8"/>
    <w:qFormat/>
    <w:uiPriority w:val="0"/>
    <w:rPr>
      <w:bdr w:val="single" w:color="EEEEEE" w:sz="6" w:space="0"/>
      <w:shd w:val="clear" w:fill="FFFFFF"/>
    </w:rPr>
  </w:style>
  <w:style w:type="character" w:customStyle="1" w:styleId="22">
    <w:name w:val="first-child"/>
    <w:basedOn w:val="8"/>
    <w:qFormat/>
    <w:uiPriority w:val="0"/>
  </w:style>
  <w:style w:type="character" w:customStyle="1" w:styleId="23">
    <w:name w:val="标题 4 Char"/>
    <w:link w:val="5"/>
    <w:qFormat/>
    <w:uiPriority w:val="0"/>
    <w:rPr>
      <w:rFonts w:ascii="Arial" w:hAnsi="Arial" w:eastAsia="黑体"/>
      <w:b/>
      <w:sz w:val="28"/>
    </w:rPr>
  </w:style>
  <w:style w:type="character" w:customStyle="1" w:styleId="24">
    <w:name w:val="text-tag3"/>
    <w:basedOn w:val="8"/>
    <w:qFormat/>
    <w:uiPriority w:val="0"/>
    <w:rPr>
      <w:sz w:val="42"/>
      <w:szCs w:val="4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2514</Words>
  <Characters>2672</Characters>
  <Lines>0</Lines>
  <Paragraphs>0</Paragraphs>
  <TotalTime>16</TotalTime>
  <ScaleCrop>false</ScaleCrop>
  <LinksUpToDate>false</LinksUpToDate>
  <CharactersWithSpaces>2719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没蜡笔</cp:lastModifiedBy>
  <dcterms:modified xsi:type="dcterms:W3CDTF">2023-01-10T03:41:46Z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5E99B3465DEB43D5996A4B6570EDF2D5</vt:lpwstr>
  </property>
</Properties>
</file>