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上高县自然资源局2021年政府信息公开工作年度报告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本报告依据《中华人民共和国政府信息公开条例》（国务院令第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711号，以下简称《条例》）和《国务院办公厅政府信息与政务公开办公室关于印发&lt;中华人民共和国政府信息公开工作年度报告格式&gt;的通知》（国办公开办函〔2021〕30号）要求，由上高县自然资源局结合有关统计数据编制。本年度报告中所列数据的统计期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1月1日起至202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12月31日止。全文包括总体情况、主动公开政府信息情况、收到和处理政府信息公开申请情况、政府信息公开行政复议行政诉讼情况、政府信息公开工作存在的主要问题及改进措施、其他需要报告的事项。本年度报告的电子版可以从上高县人民政府官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http://www.shanggao.gov.cn）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下载。如对本报告有任何疑问，请与上高县自然资源局办公室联系（地址：上高县敖山大道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18号，电话：0795-2511105，邮编：336400）。</w:t>
      </w:r>
      <w:r>
        <w:rPr>
          <w:rFonts w:hint="eastAsia" w:ascii="仿宋" w:hAnsi="仿宋" w:eastAsia="仿宋" w:cs="Tahoma"/>
          <w:color w:val="444444"/>
          <w:kern w:val="0"/>
          <w:sz w:val="32"/>
          <w:szCs w:val="32"/>
          <w:lang w:val="en-US" w:eastAsia="zh-CN" w:bidi="ar"/>
        </w:rPr>
        <w:t xml:space="preserve"> 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both"/>
      </w:pPr>
      <w:r>
        <w:rPr>
          <w:rFonts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总体情况 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2021年，上高县自然资源局在县委、县政府的正确领导和大力支持下，严格按照《条例》和上级有关政府信息公开工作要求，切实把政府信息公开工作作为推进依法行政的重要手段，加大公开力度，完善制度机制，推动优化服务，扎实推进政府信息公开工作。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主动公开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2021年我局以上高县政府信息公开平台、宜春市自然资源局官网作为信息公开的主渠道全年共发布信息355条,主要涉及：征收土地信息、国有土地使用权出让信息、部门预决算信息、通知公告信息、工作动态信息等内容。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leftChars="0" w:right="0" w:firstLine="640" w:firstLineChars="200"/>
        <w:jc w:val="both"/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依申请公开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2021年，我局共收到政府信息依申请公开申请9件，其中结转下年度继续办理4件，目前均已办结。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leftChars="0" w:right="0" w:firstLine="640" w:firstLineChars="200"/>
        <w:jc w:val="both"/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政府信息管理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2021年，我局进一步加强了政府信息管理，加强了公开信息的审核把关，所有公开信息严格参照《上高县自然资源局信息公开保密审查制度》先审后发，杜绝因工作不当导致泄密事件发生。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leftChars="0" w:right="0" w:firstLine="640" w:firstLineChars="200"/>
        <w:jc w:val="both"/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平台建设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进一步规范政府信息公开网站信息发布流程，定期开展工作自查，及时发现并解决材料文字错误和链接失效等问题，提升发布信息的质量，确保内容严谨、格式规范。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 w:line="560" w:lineRule="exact"/>
        <w:ind w:left="0" w:leftChars="0" w:right="0" w:firstLine="640" w:firstLineChars="200"/>
        <w:jc w:val="both"/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监督保障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 xml:space="preserve">为加强对我局政府信息公开工作的监督保障，我局成立了以主要领导为组长，分管领导为副组长，各股室负责人为成员的政府信息公开工作领导小组，及时研究、协调、指导本单位信息公开工作中的主要事项和突出问题。 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 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>二、主动公开政府信息情况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  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制发件数 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359.7966 </w:t>
            </w:r>
          </w:p>
        </w:tc>
      </w:tr>
    </w:tbl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  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三、收到和处理政府信息公开申请情况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  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申请人情况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自然人 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法人或其他组织 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商业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企业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科研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机构 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社会公益组织 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法律服务机构 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 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一、本年新收政府信息公开申请数量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二、上年结转政府信息公开申请数量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三、本年度办理结果 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（一）予以公开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（二）部分公开（区分处理的，只计这一情形，不计其他情形）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（三）不予公开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1.属于国家秘密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2.其他法律行政法规禁止公开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3.危及“三安全一稳定”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4.保护第三方合法权益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5.属于三类内部事务信息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6.属于四类过程性信息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7.属于行政执法案卷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8.属于行政查询事项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（四）无法提供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1.本机关不掌握相关政府信息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2.没有现成信息需要另行制作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3.补正后申请内容仍不明确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（五）不予处理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1.信访举报投诉类申请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2.重复申请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3.要求提供公开出版物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4.无正当理由大量反复申请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5.要求行政机关确认或重新出具已获取信息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（六）其他处理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1.申请人无正当理由逾期不补正、行政机关不再处理其政府信息公开申请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2.申请人逾期未按收费通知要求缴纳费用、行政机关不再处理其政府信息公开申请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3.其他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（七）总计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四、结转下年度继续办理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</w:tbl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  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 xml:space="preserve">四、政府信息公开行政复议、行政诉讼情况 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行政复议 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行政诉讼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结果维持 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纠正 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结果 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审结 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总计 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未经复议直接起诉 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复议后起诉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维持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纠正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结果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审结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维持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纠正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审结 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lang w:val="en-US" w:eastAsia="zh-CN" w:bidi="ar"/>
        </w:rPr>
        <w:t>五、政府信息公开工作存在的主要问题及改进措施</w:t>
      </w:r>
      <w:r>
        <w:rPr>
          <w:rFonts w:hint="eastAsia" w:ascii="黑体" w:hAnsi="宋体" w:eastAsia="黑体" w:cs="黑体"/>
          <w:b/>
          <w:bCs/>
          <w:color w:val="444444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2021年，我局政府信息公开工作虽然取得了一定成效，但还存在着一些问题和不足，主要表现在：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部分工作人员对政府信息公开工作重视程度有待提高，公开信息的积极性、主动性不高；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在今后的工作中我局将进一步督促各股室及时上报公开材料，并加强《条例》的学习和宣传切实提高我局政府信息公开工作水平。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 w:line="560" w:lineRule="exact"/>
        <w:ind w:left="0" w:right="0" w:firstLine="643" w:firstLineChars="200"/>
        <w:jc w:val="left"/>
      </w:pPr>
      <w:r>
        <w:rPr>
          <w:rFonts w:hint="eastAsia" w:ascii="黑体" w:hAnsi="宋体" w:eastAsia="黑体" w:cs="黑体"/>
          <w:b/>
          <w:bCs/>
          <w:kern w:val="2"/>
          <w:sz w:val="32"/>
          <w:szCs w:val="32"/>
          <w:shd w:val="clear" w:fill="FFFFFF"/>
          <w:lang w:val="en-US" w:eastAsia="zh-CN" w:bidi="ar"/>
        </w:rPr>
        <w:t>六、其他需要报告事项</w:t>
      </w:r>
      <w:r>
        <w:rPr>
          <w:rFonts w:hint="eastAsia" w:ascii="仿宋" w:hAnsi="仿宋" w:eastAsia="仿宋" w:cs="Arial"/>
          <w:b/>
          <w:bCs/>
          <w:color w:val="444444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本年度依申请公开政府信息未收取任何费用。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both"/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如需了解更多政府信息，请登录上高县人民政府网（http://www.shanggao.gov.cn）查询。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 xml:space="preserve">  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</w:rPr>
        <w:t xml:space="preserve"> 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righ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上高县自然资源局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righ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2022年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>1月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14日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M1ODc0MmM0OGNkZjRjYjU3ODZiY2ZlZWIxODAifQ=="/>
  </w:docVars>
  <w:rsids>
    <w:rsidRoot w:val="34274DC5"/>
    <w:rsid w:val="12563974"/>
    <w:rsid w:val="1AAA24C7"/>
    <w:rsid w:val="34274DC5"/>
    <w:rsid w:val="38E662DC"/>
    <w:rsid w:val="609F20C9"/>
    <w:rsid w:val="613C04DA"/>
    <w:rsid w:val="6EEC26F3"/>
    <w:rsid w:val="706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2373</Words>
  <Characters>2576</Characters>
  <Lines>0</Lines>
  <Paragraphs>0</Paragraphs>
  <TotalTime>11</TotalTime>
  <ScaleCrop>false</ScaleCrop>
  <LinksUpToDate>false</LinksUpToDate>
  <CharactersWithSpaces>2881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2022-06-17T09:05:00Z</dcterms:created>
  <dc:creator>旎旎</dc:creator>
  <cp:lastModifiedBy>Administrator</cp:lastModifiedBy>
  <dcterms:modified xsi:type="dcterms:W3CDTF">2024-01-10T02:19:14Z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FD40CF4DB89F478AADB8FF1004C1828A</vt:lpwstr>
  </property>
</Properties>
</file>