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jc w:val="center"/>
        <w:rPr>
          <w:rFonts w:ascii="宋体" w:hAnsi="宋体" w:eastAsia="宋体" w:cs="宋体"/>
          <w:b/>
          <w:sz w:val="44"/>
          <w:szCs w:val="44"/>
          <w:shd w:val="clear" w:color="auto" w:fill="FFFFFF"/>
        </w:rPr>
      </w:pPr>
      <w:r>
        <w:rPr>
          <w:rFonts w:hint="eastAsia" w:ascii="宋体" w:hAnsi="宋体" w:eastAsia="宋体" w:cs="宋体"/>
          <w:b/>
          <w:sz w:val="44"/>
          <w:szCs w:val="44"/>
          <w:shd w:val="clear" w:color="auto" w:fill="FFFFFF"/>
        </w:rPr>
        <w:t>国家统计局上高调查队</w:t>
      </w:r>
    </w:p>
    <w:p>
      <w:pPr>
        <w:pStyle w:val="5"/>
        <w:widowControl/>
        <w:shd w:val="clear" w:color="auto" w:fill="FFFFFF"/>
        <w:spacing w:beforeAutospacing="0" w:afterAutospacing="0"/>
        <w:jc w:val="center"/>
        <w:rPr>
          <w:rFonts w:ascii="宋体" w:hAnsi="宋体" w:eastAsia="宋体" w:cs="宋体"/>
          <w:sz w:val="44"/>
          <w:szCs w:val="44"/>
        </w:rPr>
      </w:pPr>
      <w:r>
        <w:rPr>
          <w:rFonts w:hint="eastAsia" w:ascii="宋体" w:hAnsi="宋体" w:eastAsia="宋体" w:cs="宋体"/>
          <w:b/>
          <w:sz w:val="44"/>
          <w:szCs w:val="44"/>
          <w:shd w:val="clear" w:color="auto" w:fill="FFFFFF"/>
          <w:lang w:eastAsia="zh-CN"/>
        </w:rPr>
        <w:t>2022</w:t>
      </w:r>
      <w:r>
        <w:rPr>
          <w:rFonts w:hint="eastAsia" w:ascii="宋体" w:hAnsi="宋体" w:eastAsia="宋体" w:cs="宋体"/>
          <w:b/>
          <w:sz w:val="44"/>
          <w:szCs w:val="44"/>
          <w:shd w:val="clear" w:color="auto" w:fill="FFFFFF"/>
        </w:rPr>
        <w:t>年政府信息公开工作年度报告</w:t>
      </w:r>
    </w:p>
    <w:p>
      <w:pPr>
        <w:pStyle w:val="5"/>
        <w:widowControl/>
        <w:shd w:val="clear" w:color="auto" w:fill="FFFFFF"/>
        <w:spacing w:beforeAutospacing="0" w:afterAutospacing="0"/>
        <w:ind w:firstLine="420"/>
        <w:jc w:val="both"/>
        <w:rPr>
          <w:rFonts w:ascii="宋体" w:hAnsi="宋体" w:eastAsia="宋体" w:cs="宋体"/>
          <w:sz w:val="32"/>
          <w:szCs w:val="32"/>
        </w:rPr>
      </w:pPr>
    </w:p>
    <w:p>
      <w:pPr>
        <w:pStyle w:val="5"/>
        <w:widowControl/>
        <w:shd w:val="clear" w:color="auto" w:fill="FFFFFF"/>
        <w:spacing w:beforeAutospacing="0" w:afterAutospacing="0"/>
        <w:ind w:firstLine="640" w:firstLineChars="200"/>
        <w:jc w:val="both"/>
        <w:rPr>
          <w:rFonts w:ascii="宋体" w:hAnsi="宋体" w:eastAsia="宋体" w:cs="宋体"/>
          <w:sz w:val="32"/>
          <w:szCs w:val="32"/>
        </w:rPr>
      </w:pPr>
      <w:r>
        <w:rPr>
          <w:rFonts w:hint="eastAsia" w:ascii="宋体" w:hAnsi="宋体" w:eastAsia="宋体" w:cs="宋体"/>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上高调查队结合有关统计数据编制。本年度报告中所列数据的统计期限自</w:t>
      </w:r>
      <w:r>
        <w:rPr>
          <w:rFonts w:hint="eastAsia" w:ascii="宋体" w:hAnsi="宋体" w:eastAsia="宋体" w:cs="宋体"/>
          <w:sz w:val="32"/>
          <w:szCs w:val="32"/>
          <w:lang w:eastAsia="zh-CN"/>
        </w:rPr>
        <w:t>2022</w:t>
      </w:r>
      <w:r>
        <w:rPr>
          <w:rFonts w:hint="eastAsia" w:ascii="宋体" w:hAnsi="宋体" w:eastAsia="宋体" w:cs="宋体"/>
          <w:sz w:val="32"/>
          <w:szCs w:val="32"/>
        </w:rPr>
        <w:t>年1月1日起至</w:t>
      </w:r>
      <w:r>
        <w:rPr>
          <w:rFonts w:hint="eastAsia" w:ascii="宋体" w:hAnsi="宋体" w:eastAsia="宋体" w:cs="宋体"/>
          <w:sz w:val="32"/>
          <w:szCs w:val="32"/>
          <w:lang w:eastAsia="zh-CN"/>
        </w:rPr>
        <w:t>2022</w:t>
      </w:r>
      <w:r>
        <w:rPr>
          <w:rFonts w:hint="eastAsia" w:ascii="宋体" w:hAnsi="宋体" w:eastAsia="宋体" w:cs="宋体"/>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下载。如对本报告有任何疑问，请与国家统计局上高调查队办公室联系（地址：江西省宜春市上高县新县政府大楼0546室，电话：0795-2511736，邮编：336400）。</w:t>
      </w:r>
    </w:p>
    <w:p>
      <w:pPr>
        <w:pStyle w:val="5"/>
        <w:widowControl/>
        <w:numPr>
          <w:ilvl w:val="0"/>
          <w:numId w:val="1"/>
        </w:numPr>
        <w:shd w:val="clear" w:color="auto" w:fill="FFFFFF"/>
        <w:spacing w:beforeAutospacing="0" w:afterAutospacing="0"/>
        <w:ind w:firstLine="420"/>
        <w:jc w:val="both"/>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总体情况</w:t>
      </w:r>
    </w:p>
    <w:p>
      <w:pPr>
        <w:pStyle w:val="5"/>
        <w:widowControl/>
        <w:shd w:val="clear" w:color="auto" w:fill="FFFFFF"/>
        <w:spacing w:beforeAutospacing="0" w:afterAutospacing="0"/>
        <w:ind w:firstLine="640" w:firstLineChars="200"/>
        <w:jc w:val="both"/>
        <w:rPr>
          <w:rFonts w:hint="eastAsia" w:ascii="宋体" w:hAnsi="宋体" w:eastAsia="宋体" w:cs="宋体"/>
          <w:sz w:val="32"/>
          <w:szCs w:val="32"/>
        </w:rPr>
      </w:pPr>
      <w:r>
        <w:rPr>
          <w:rFonts w:hint="eastAsia" w:ascii="宋体" w:hAnsi="宋体" w:eastAsia="宋体" w:cs="宋体"/>
          <w:sz w:val="32"/>
          <w:szCs w:val="32"/>
          <w:lang w:eastAsia="zh-CN"/>
        </w:rPr>
        <w:t>2022</w:t>
      </w:r>
      <w:r>
        <w:rPr>
          <w:rFonts w:hint="eastAsia" w:ascii="宋体" w:hAnsi="宋体" w:eastAsia="宋体" w:cs="宋体"/>
          <w:sz w:val="32"/>
          <w:szCs w:val="32"/>
        </w:rPr>
        <w:t>年，国家统计局上高调查队坚持以习近平新时代中国特色社会主义思想为指导，深入贯彻党的十九大和十九届</w:t>
      </w:r>
      <w:r>
        <w:rPr>
          <w:rFonts w:hint="eastAsia" w:ascii="宋体" w:hAnsi="宋体" w:eastAsia="宋体" w:cs="宋体"/>
          <w:sz w:val="32"/>
          <w:szCs w:val="32"/>
          <w:lang w:eastAsia="zh-CN"/>
        </w:rPr>
        <w:t>历次</w:t>
      </w:r>
      <w:r>
        <w:rPr>
          <w:rFonts w:hint="eastAsia" w:ascii="宋体" w:hAnsi="宋体" w:eastAsia="宋体" w:cs="宋体"/>
          <w:sz w:val="32"/>
          <w:szCs w:val="32"/>
        </w:rPr>
        <w:t>全会精神，严格落实《国务院办公厅印发〈关于全面推进政务公开工作的意见〉实施细则的通知》和《国务院办公厅关于印发</w:t>
      </w:r>
      <w:r>
        <w:rPr>
          <w:rFonts w:hint="eastAsia" w:ascii="宋体" w:hAnsi="宋体" w:eastAsia="宋体" w:cs="宋体"/>
          <w:sz w:val="32"/>
          <w:szCs w:val="32"/>
          <w:lang w:eastAsia="zh-CN"/>
        </w:rPr>
        <w:t>2022</w:t>
      </w:r>
      <w:r>
        <w:rPr>
          <w:rFonts w:hint="eastAsia" w:ascii="宋体" w:hAnsi="宋体" w:eastAsia="宋体" w:cs="宋体"/>
          <w:sz w:val="32"/>
          <w:szCs w:val="32"/>
        </w:rPr>
        <w:t>年政务公开工作要点的通知》的要求，紧紧围绕省委、省政府、江西调查总队和上高县中心工作及社会群众关注关切，着力提升政府信息公开质量，推进拓宽政府信息公开渠道，不断增强政府信息公开实效。</w:t>
      </w:r>
    </w:p>
    <w:p>
      <w:pPr>
        <w:pStyle w:val="5"/>
        <w:widowControl/>
        <w:numPr>
          <w:ilvl w:val="0"/>
          <w:numId w:val="2"/>
        </w:numPr>
        <w:shd w:val="clear" w:color="auto" w:fill="FFFFFF"/>
        <w:spacing w:beforeAutospacing="0" w:afterAutospacing="0"/>
        <w:ind w:firstLine="643" w:firstLineChars="200"/>
        <w:jc w:val="both"/>
        <w:rPr>
          <w:rFonts w:hint="eastAsia" w:ascii="宋体" w:hAnsi="宋体" w:eastAsia="宋体" w:cs="宋体"/>
          <w:sz w:val="32"/>
          <w:szCs w:val="32"/>
        </w:rPr>
      </w:pPr>
      <w:r>
        <w:rPr>
          <w:rFonts w:hint="eastAsia" w:ascii="Times New Roman" w:hAnsi="Times New Roman" w:eastAsia="楷体_GB2312"/>
          <w:b/>
          <w:bCs/>
          <w:color w:val="000000"/>
          <w:kern w:val="32"/>
          <w:sz w:val="32"/>
          <w:szCs w:val="32"/>
        </w:rPr>
        <w:t>主动公开</w:t>
      </w:r>
    </w:p>
    <w:p>
      <w:pPr>
        <w:pStyle w:val="5"/>
        <w:widowControl/>
        <w:numPr>
          <w:numId w:val="0"/>
        </w:numPr>
        <w:shd w:val="clear" w:color="auto" w:fill="FFFFFF"/>
        <w:spacing w:beforeAutospacing="0" w:afterAutospacing="0"/>
        <w:ind w:firstLine="640" w:firstLineChars="200"/>
        <w:jc w:val="both"/>
        <w:rPr>
          <w:rFonts w:hint="eastAsia" w:ascii="宋体" w:hAnsi="宋体" w:eastAsia="宋体" w:cs="宋体"/>
          <w:sz w:val="32"/>
          <w:szCs w:val="32"/>
        </w:rPr>
      </w:pPr>
      <w:r>
        <w:rPr>
          <w:rFonts w:hint="eastAsia" w:ascii="宋体" w:hAnsi="宋体" w:eastAsia="宋体" w:cs="宋体"/>
          <w:sz w:val="32"/>
          <w:szCs w:val="32"/>
        </w:rPr>
        <w:t>全面推进政府信息公开专栏建设，结合工作实际完善法定主动公开内容，及时发布政府信息，切实加大主动公开力度。聚焦重点领域，围绕统计调查数据抓好城镇居民人均可支配收入、农村居民人均可支配收入、居民消费价格指数等信息的公开，围绕统计调查服务抓好住户、消价、畜禽、农产量、月度劳动力、农产品、中间消耗等常规调查工作信息的公开，切实提升主动公开实效。</w:t>
      </w:r>
      <w:r>
        <w:rPr>
          <w:rFonts w:hint="eastAsia" w:ascii="宋体" w:hAnsi="宋体" w:eastAsia="宋体" w:cs="宋体"/>
          <w:sz w:val="32"/>
          <w:szCs w:val="32"/>
          <w:lang w:eastAsia="zh-CN"/>
        </w:rPr>
        <w:t>2022</w:t>
      </w:r>
      <w:r>
        <w:rPr>
          <w:rFonts w:hint="eastAsia" w:ascii="宋体" w:hAnsi="宋体" w:eastAsia="宋体" w:cs="宋体"/>
          <w:sz w:val="32"/>
          <w:szCs w:val="32"/>
        </w:rPr>
        <w:t>年，上高调查队门户网站发布</w:t>
      </w:r>
      <w:r>
        <w:rPr>
          <w:rFonts w:hint="eastAsia" w:ascii="宋体" w:hAnsi="宋体" w:eastAsia="宋体" w:cs="宋体"/>
          <w:sz w:val="32"/>
          <w:szCs w:val="32"/>
          <w:lang w:eastAsia="zh-CN"/>
        </w:rPr>
        <w:t>经济</w:t>
      </w:r>
      <w:r>
        <w:rPr>
          <w:rFonts w:hint="eastAsia" w:ascii="宋体" w:hAnsi="宋体" w:eastAsia="宋体" w:cs="宋体"/>
          <w:sz w:val="32"/>
          <w:szCs w:val="32"/>
        </w:rPr>
        <w:t>信息</w:t>
      </w:r>
      <w:r>
        <w:rPr>
          <w:rFonts w:hint="eastAsia" w:ascii="宋体" w:hAnsi="宋体" w:eastAsia="宋体" w:cs="宋体"/>
          <w:sz w:val="32"/>
          <w:szCs w:val="32"/>
          <w:lang w:val="en-US" w:eastAsia="zh-CN"/>
        </w:rPr>
        <w:t>20余</w:t>
      </w:r>
      <w:r>
        <w:rPr>
          <w:rFonts w:hint="eastAsia" w:ascii="宋体" w:hAnsi="宋体" w:eastAsia="宋体" w:cs="宋体"/>
          <w:sz w:val="32"/>
          <w:szCs w:val="32"/>
        </w:rPr>
        <w:t>条。同时，不断拓宽主动公开形式，积极主动向国家统计局、国家统计局江西调查总队上高党建、上高之声等微信公众号投稿，其中由我队参与撰写的《十八大”以来民生经济实现高质量发展》被国家统计局内网采用，不断加强信息公开宣传的质量。</w:t>
      </w:r>
    </w:p>
    <w:p>
      <w:pPr>
        <w:pStyle w:val="5"/>
        <w:widowControl/>
        <w:shd w:val="clear" w:color="auto" w:fill="FFFFFF"/>
        <w:spacing w:beforeAutospacing="0" w:afterAutospacing="0"/>
        <w:ind w:firstLine="640" w:firstLineChars="200"/>
        <w:jc w:val="both"/>
        <w:rPr>
          <w:rFonts w:hint="eastAsia" w:ascii="宋体" w:hAnsi="宋体" w:eastAsia="宋体" w:cs="宋体"/>
          <w:sz w:val="32"/>
          <w:szCs w:val="32"/>
        </w:rPr>
      </w:pPr>
      <w:r>
        <w:rPr>
          <w:rFonts w:hint="eastAsia" w:ascii="宋体" w:hAnsi="宋体" w:eastAsia="宋体" w:cs="宋体"/>
          <w:sz w:val="32"/>
          <w:szCs w:val="32"/>
        </w:rPr>
        <w:t>（二）</w:t>
      </w:r>
      <w:r>
        <w:rPr>
          <w:rFonts w:hint="eastAsia" w:ascii="Times New Roman" w:hAnsi="Times New Roman" w:eastAsia="楷体_GB2312"/>
          <w:b/>
          <w:bCs/>
          <w:color w:val="000000"/>
          <w:kern w:val="32"/>
          <w:sz w:val="32"/>
          <w:szCs w:val="32"/>
        </w:rPr>
        <w:t>依申请公开</w:t>
      </w:r>
    </w:p>
    <w:p>
      <w:pPr>
        <w:pStyle w:val="5"/>
        <w:widowControl/>
        <w:shd w:val="clear" w:color="auto" w:fill="FFFFFF"/>
        <w:spacing w:beforeAutospacing="0" w:afterAutospacing="0"/>
        <w:ind w:firstLine="640" w:firstLineChars="200"/>
        <w:jc w:val="both"/>
        <w:rPr>
          <w:rFonts w:hint="eastAsia" w:ascii="宋体" w:hAnsi="宋体" w:eastAsia="宋体" w:cs="宋体"/>
          <w:sz w:val="32"/>
          <w:szCs w:val="32"/>
        </w:rPr>
      </w:pPr>
      <w:r>
        <w:rPr>
          <w:rFonts w:hint="eastAsia" w:ascii="宋体" w:hAnsi="宋体" w:eastAsia="宋体" w:cs="宋体"/>
          <w:sz w:val="32"/>
          <w:szCs w:val="32"/>
          <w:lang w:eastAsia="zh-CN"/>
        </w:rPr>
        <w:t>我队</w:t>
      </w:r>
      <w:r>
        <w:rPr>
          <w:rFonts w:hint="eastAsia" w:ascii="宋体" w:hAnsi="宋体" w:eastAsia="宋体" w:cs="宋体"/>
          <w:sz w:val="32"/>
          <w:szCs w:val="32"/>
        </w:rPr>
        <w:t>完善工作流程，规范依申请公开</w:t>
      </w:r>
      <w:r>
        <w:rPr>
          <w:rFonts w:hint="eastAsia" w:ascii="宋体" w:hAnsi="宋体" w:eastAsia="宋体" w:cs="宋体"/>
          <w:sz w:val="32"/>
          <w:szCs w:val="32"/>
          <w:lang w:eastAsia="zh-CN"/>
        </w:rPr>
        <w:t>。</w:t>
      </w:r>
      <w:r>
        <w:rPr>
          <w:rFonts w:hint="eastAsia" w:ascii="宋体" w:hAnsi="宋体" w:eastAsia="宋体" w:cs="宋体"/>
          <w:sz w:val="32"/>
          <w:szCs w:val="32"/>
        </w:rPr>
        <w:t>及时修订完善依法申请公开制度和信息公开指南，健全受理、审查、处理、答复、寄送、归档等工作流程。加强与申请人的沟通，及时做好解释说明；加强与各专业负责人的对接，对答复难度较大的申请件做好研究。同时，按要求做好申请件的数据统计、分析并及时在网上公布。</w:t>
      </w:r>
    </w:p>
    <w:p>
      <w:pPr>
        <w:pStyle w:val="5"/>
        <w:widowControl/>
        <w:shd w:val="clear" w:color="auto" w:fill="FFFFFF"/>
        <w:spacing w:beforeAutospacing="0" w:afterAutospacing="0"/>
        <w:ind w:firstLine="640" w:firstLineChars="200"/>
        <w:jc w:val="both"/>
        <w:rPr>
          <w:rFonts w:hint="eastAsia" w:ascii="宋体" w:hAnsi="宋体" w:eastAsia="宋体" w:cs="宋体"/>
          <w:sz w:val="32"/>
          <w:szCs w:val="32"/>
        </w:rPr>
      </w:pPr>
      <w:r>
        <w:rPr>
          <w:rFonts w:hint="eastAsia" w:ascii="宋体" w:hAnsi="宋体" w:eastAsia="宋体" w:cs="宋体"/>
          <w:sz w:val="32"/>
          <w:szCs w:val="32"/>
        </w:rPr>
        <w:t>（三）</w:t>
      </w:r>
      <w:r>
        <w:rPr>
          <w:rFonts w:hint="eastAsia" w:ascii="Times New Roman" w:hAnsi="Times New Roman" w:eastAsia="楷体_GB2312"/>
          <w:b/>
          <w:bCs/>
          <w:color w:val="000000"/>
          <w:kern w:val="32"/>
          <w:sz w:val="32"/>
          <w:szCs w:val="32"/>
        </w:rPr>
        <w:t>政府信息管理</w:t>
      </w:r>
    </w:p>
    <w:p>
      <w:pPr>
        <w:pStyle w:val="5"/>
        <w:widowControl/>
        <w:shd w:val="clear" w:color="auto" w:fill="FFFFFF"/>
        <w:spacing w:beforeAutospacing="0" w:afterAutospacing="0"/>
        <w:ind w:firstLine="640" w:firstLineChars="200"/>
        <w:jc w:val="both"/>
        <w:rPr>
          <w:rFonts w:hint="eastAsia" w:ascii="宋体" w:hAnsi="宋体" w:eastAsia="宋体" w:cs="宋体"/>
          <w:sz w:val="32"/>
          <w:szCs w:val="32"/>
        </w:rPr>
      </w:pPr>
      <w:r>
        <w:rPr>
          <w:rFonts w:hint="eastAsia" w:ascii="宋体" w:hAnsi="宋体" w:eastAsia="宋体" w:cs="宋体"/>
          <w:sz w:val="32"/>
          <w:szCs w:val="32"/>
          <w:lang w:eastAsia="zh-CN"/>
        </w:rPr>
        <w:t>我队</w:t>
      </w:r>
      <w:r>
        <w:rPr>
          <w:rFonts w:hint="eastAsia" w:ascii="宋体" w:hAnsi="宋体" w:eastAsia="宋体" w:cs="宋体"/>
          <w:sz w:val="32"/>
          <w:szCs w:val="32"/>
        </w:rPr>
        <w:t>健全政府信息管理动态调整机制，指定专人负责信息公开工作，对公开栏目信息做好动态更新调整。及时修订完善信息公开发布、审查制度，严格落实发布前审核、发布后更新及信息有效性管理。积极参加上高县政务信息公开培训，不断加强信息员队伍建设，切实增强信息报送和发布的质量，确保信息公开的及时性、准确性。</w:t>
      </w:r>
    </w:p>
    <w:p>
      <w:pPr>
        <w:pStyle w:val="5"/>
        <w:widowControl/>
        <w:shd w:val="clear" w:color="auto" w:fill="FFFFFF"/>
        <w:spacing w:beforeAutospacing="0" w:afterAutospacing="0"/>
        <w:ind w:firstLine="640" w:firstLineChars="200"/>
        <w:jc w:val="both"/>
        <w:rPr>
          <w:rFonts w:hint="eastAsia" w:ascii="Times New Roman" w:hAnsi="Times New Roman" w:eastAsia="楷体_GB2312"/>
          <w:b/>
          <w:bCs/>
          <w:color w:val="000000"/>
          <w:kern w:val="32"/>
          <w:sz w:val="32"/>
          <w:szCs w:val="32"/>
        </w:rPr>
      </w:pPr>
      <w:r>
        <w:rPr>
          <w:rFonts w:hint="eastAsia" w:ascii="宋体" w:hAnsi="宋体" w:eastAsia="宋体" w:cs="宋体"/>
          <w:sz w:val="32"/>
          <w:szCs w:val="32"/>
        </w:rPr>
        <w:t>（</w:t>
      </w:r>
      <w:r>
        <w:rPr>
          <w:rFonts w:hint="eastAsia" w:ascii="宋体" w:hAnsi="宋体" w:eastAsia="宋体" w:cs="宋体"/>
          <w:sz w:val="32"/>
          <w:szCs w:val="32"/>
          <w:lang w:eastAsia="zh-CN"/>
        </w:rPr>
        <w:t>四</w:t>
      </w:r>
      <w:r>
        <w:rPr>
          <w:rFonts w:hint="eastAsia" w:ascii="宋体" w:hAnsi="宋体" w:eastAsia="宋体" w:cs="宋体"/>
          <w:sz w:val="32"/>
          <w:szCs w:val="32"/>
        </w:rPr>
        <w:t>）</w:t>
      </w:r>
      <w:r>
        <w:rPr>
          <w:rFonts w:hint="eastAsia" w:ascii="Times New Roman" w:hAnsi="Times New Roman" w:eastAsia="楷体_GB2312"/>
          <w:b/>
          <w:bCs/>
          <w:color w:val="000000"/>
          <w:kern w:val="32"/>
          <w:sz w:val="32"/>
          <w:szCs w:val="32"/>
          <w:lang w:val="en-US" w:eastAsia="zh-CN"/>
        </w:rPr>
        <w:t>政府信息公开</w:t>
      </w:r>
      <w:r>
        <w:rPr>
          <w:rFonts w:hint="eastAsia" w:ascii="Times New Roman" w:hAnsi="Times New Roman" w:eastAsia="楷体_GB2312"/>
          <w:b/>
          <w:bCs/>
          <w:color w:val="000000"/>
          <w:kern w:val="32"/>
          <w:sz w:val="32"/>
          <w:szCs w:val="32"/>
        </w:rPr>
        <w:t>平台建设</w:t>
      </w:r>
    </w:p>
    <w:p>
      <w:pPr>
        <w:pStyle w:val="5"/>
        <w:widowControl/>
        <w:shd w:val="clear" w:color="auto" w:fill="FFFFFF"/>
        <w:spacing w:beforeAutospacing="0" w:afterAutospacing="0"/>
        <w:ind w:firstLine="640" w:firstLineChars="200"/>
        <w:jc w:val="both"/>
        <w:rPr>
          <w:rFonts w:hint="eastAsia" w:ascii="宋体" w:hAnsi="宋体" w:eastAsia="宋体" w:cs="宋体"/>
          <w:sz w:val="32"/>
          <w:szCs w:val="32"/>
        </w:rPr>
      </w:pPr>
      <w:r>
        <w:rPr>
          <w:rFonts w:hint="eastAsia" w:ascii="宋体" w:hAnsi="宋体" w:eastAsia="宋体" w:cs="宋体"/>
          <w:sz w:val="32"/>
          <w:szCs w:val="32"/>
        </w:rPr>
        <w:t>强化门户网站建设运行，根据上高县要求做好网站信息资源库建设，</w:t>
      </w:r>
      <w:r>
        <w:rPr>
          <w:rFonts w:hint="eastAsia" w:ascii="宋体" w:hAnsi="宋体" w:eastAsia="宋体" w:cs="宋体"/>
          <w:sz w:val="32"/>
          <w:szCs w:val="32"/>
          <w:lang w:eastAsia="zh-CN"/>
        </w:rPr>
        <w:t>我队积极</w:t>
      </w:r>
      <w:r>
        <w:rPr>
          <w:rFonts w:hint="eastAsia" w:ascii="宋体" w:hAnsi="宋体" w:eastAsia="宋体" w:cs="宋体"/>
          <w:sz w:val="32"/>
          <w:szCs w:val="32"/>
        </w:rPr>
        <w:t>完成栏目调整和信息资源库目录绑定和信息推送入库归集工作。落实安全保障机制，定期开展网络安全自查，确保平台平稳运行。</w:t>
      </w:r>
    </w:p>
    <w:p>
      <w:pPr>
        <w:pStyle w:val="5"/>
        <w:widowControl/>
        <w:numPr>
          <w:numId w:val="0"/>
        </w:numPr>
        <w:shd w:val="clear" w:color="auto" w:fill="FFFFFF"/>
        <w:spacing w:beforeAutospacing="0" w:afterAutospacing="0"/>
        <w:ind w:firstLine="640" w:firstLineChars="200"/>
        <w:jc w:val="both"/>
        <w:rPr>
          <w:rFonts w:hint="eastAsia" w:ascii="宋体" w:hAnsi="宋体" w:eastAsia="宋体" w:cs="宋体"/>
          <w:sz w:val="32"/>
          <w:szCs w:val="32"/>
        </w:rPr>
      </w:pPr>
      <w:r>
        <w:rPr>
          <w:rFonts w:hint="eastAsia" w:ascii="宋体" w:hAnsi="宋体" w:eastAsia="宋体" w:cs="宋体"/>
          <w:sz w:val="32"/>
          <w:szCs w:val="32"/>
          <w:lang w:eastAsia="zh-CN"/>
        </w:rPr>
        <w:t>（五）</w:t>
      </w:r>
      <w:r>
        <w:rPr>
          <w:rFonts w:hint="eastAsia" w:ascii="Times New Roman" w:hAnsi="Times New Roman" w:eastAsia="楷体_GB2312"/>
          <w:b/>
          <w:bCs/>
          <w:color w:val="000000"/>
          <w:kern w:val="32"/>
          <w:sz w:val="32"/>
          <w:szCs w:val="32"/>
        </w:rPr>
        <w:t>监督保障</w:t>
      </w:r>
    </w:p>
    <w:p>
      <w:pPr>
        <w:pStyle w:val="5"/>
        <w:widowControl/>
        <w:numPr>
          <w:numId w:val="0"/>
        </w:numPr>
        <w:shd w:val="clear" w:color="auto" w:fill="FFFFFF"/>
        <w:spacing w:beforeAutospacing="0" w:afterAutospacing="0"/>
        <w:ind w:firstLine="640" w:firstLineChars="200"/>
        <w:jc w:val="both"/>
        <w:rPr>
          <w:rFonts w:hint="eastAsia" w:ascii="宋体" w:hAnsi="宋体" w:eastAsia="宋体" w:cs="宋体"/>
          <w:sz w:val="32"/>
          <w:szCs w:val="32"/>
          <w:lang w:eastAsia="zh-CN"/>
        </w:rPr>
      </w:pPr>
      <w:r>
        <w:rPr>
          <w:rFonts w:hint="eastAsia" w:ascii="宋体" w:hAnsi="宋体" w:eastAsia="宋体" w:cs="宋体"/>
          <w:sz w:val="32"/>
          <w:szCs w:val="32"/>
        </w:rPr>
        <w:t>上高调查队抓好工作落实，夯实监督保障</w:t>
      </w:r>
      <w:r>
        <w:rPr>
          <w:rFonts w:hint="eastAsia" w:ascii="宋体" w:hAnsi="宋体" w:eastAsia="宋体" w:cs="宋体"/>
          <w:sz w:val="32"/>
          <w:szCs w:val="32"/>
          <w:lang w:eastAsia="zh-CN"/>
        </w:rPr>
        <w:t>。</w:t>
      </w:r>
      <w:r>
        <w:rPr>
          <w:rFonts w:hint="eastAsia" w:ascii="宋体" w:hAnsi="宋体" w:eastAsia="宋体" w:cs="宋体"/>
          <w:sz w:val="32"/>
          <w:szCs w:val="32"/>
        </w:rPr>
        <w:t>认真抓好政务信息公开工作，坚持把政府信息公开工作作为重要内容来抓，及时分析研究工作中存在的问题并落实改进措施。年初队委会认真部署研究，明确工作任务和职责，全面推动责任落实、工作落地。同时，严格执行信息公开审查要求，定期开展自查并落实整改，切实推动政府信息公开工作标准化、规范化。</w:t>
      </w:r>
      <w:r>
        <w:rPr>
          <w:rFonts w:hint="eastAsia" w:ascii="宋体" w:hAnsi="宋体" w:eastAsia="宋体" w:cs="宋体"/>
          <w:sz w:val="32"/>
          <w:szCs w:val="32"/>
          <w:lang w:val="en-US" w:eastAsia="zh-CN"/>
        </w:rPr>
        <w:t>我队在2022年</w:t>
      </w:r>
      <w:r>
        <w:rPr>
          <w:rFonts w:hint="eastAsia" w:ascii="宋体" w:hAnsi="宋体" w:eastAsia="宋体" w:cs="宋体"/>
          <w:sz w:val="32"/>
          <w:szCs w:val="32"/>
        </w:rPr>
        <w:t>工作考核</w:t>
      </w:r>
      <w:r>
        <w:rPr>
          <w:rFonts w:hint="eastAsia" w:ascii="宋体" w:hAnsi="宋体" w:eastAsia="宋体" w:cs="宋体"/>
          <w:sz w:val="32"/>
          <w:szCs w:val="32"/>
          <w:lang w:eastAsia="zh-CN"/>
        </w:rPr>
        <w:t>中获</w:t>
      </w:r>
      <w:bookmarkStart w:id="0" w:name="_GoBack"/>
      <w:bookmarkEnd w:id="0"/>
      <w:r>
        <w:rPr>
          <w:rFonts w:hint="eastAsia" w:ascii="宋体" w:hAnsi="宋体" w:eastAsia="宋体" w:cs="宋体"/>
          <w:sz w:val="32"/>
          <w:szCs w:val="32"/>
          <w:lang w:eastAsia="zh-CN"/>
        </w:rPr>
        <w:t>得服务地方发展综合先进单位和县直单位综合绩效考核先进单位。</w:t>
      </w:r>
    </w:p>
    <w:p>
      <w:pPr>
        <w:pStyle w:val="5"/>
        <w:widowControl/>
        <w:numPr>
          <w:ilvl w:val="0"/>
          <w:numId w:val="1"/>
        </w:numPr>
        <w:shd w:val="clear" w:color="auto" w:fill="FFFFFF"/>
        <w:spacing w:beforeAutospacing="0" w:afterAutospacing="0"/>
        <w:ind w:left="0" w:leftChars="0" w:firstLine="420" w:firstLineChars="0"/>
        <w:jc w:val="both"/>
        <w:rPr>
          <w:rFonts w:hint="eastAsia" w:ascii="黑体" w:hAnsi="黑体" w:eastAsia="黑体" w:cs="黑体"/>
          <w:bCs/>
          <w:sz w:val="32"/>
          <w:szCs w:val="32"/>
        </w:rPr>
      </w:pPr>
      <w:r>
        <w:rPr>
          <w:rFonts w:hint="eastAsia" w:ascii="黑体" w:hAnsi="黑体" w:eastAsia="黑体" w:cs="黑体"/>
          <w:bCs/>
          <w:sz w:val="32"/>
          <w:szCs w:val="32"/>
        </w:rPr>
        <w:t>主动公开政府信息情况</w:t>
      </w: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w:t>
            </w:r>
            <w:r>
              <w:rPr>
                <w:rFonts w:ascii="宋体" w:hAnsi="宋体" w:cs="Calibri"/>
                <w:kern w:val="0"/>
                <w:sz w:val="20"/>
              </w:rPr>
              <w:t>制</w:t>
            </w:r>
            <w:r>
              <w:rPr>
                <w:rFonts w:hint="eastAsia" w:ascii="宋体" w:hAnsi="宋体" w:cs="宋体"/>
                <w:kern w:val="0"/>
                <w:sz w:val="20"/>
              </w:rPr>
              <w:t>发件</w:t>
            </w:r>
            <w:r>
              <w:rPr>
                <w:rFonts w:ascii="宋体" w:hAnsi="宋体" w:cs="Calibri"/>
                <w:kern w:val="0"/>
                <w:sz w:val="20"/>
              </w:rPr>
              <w:t>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本年废止件数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现行有效件</w:t>
            </w:r>
            <w:r>
              <w:rPr>
                <w:rFonts w:ascii="宋体" w:hAnsi="宋体" w:cs="Calibri"/>
                <w:kern w:val="0"/>
                <w:sz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规章</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rPr>
              <w:t>　　</w:t>
            </w:r>
            <w:r>
              <w:rPr>
                <w:rFonts w:hint="eastAsia" w:ascii="宋体" w:hAnsi="宋体" w:cs="宋体"/>
                <w:color w:val="000000"/>
                <w:kern w:val="0"/>
                <w:sz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rPr>
              <w:t> 　</w:t>
            </w:r>
            <w:r>
              <w:rPr>
                <w:rFonts w:hint="eastAsia" w:ascii="宋体" w:hAnsi="宋体" w:cs="宋体"/>
                <w:color w:val="000000"/>
                <w:kern w:val="0"/>
                <w:sz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ascii="Calibri" w:hAnsi="Calibri" w:cs="Calibri"/>
                <w:kern w:val="0"/>
                <w:szCs w:val="21"/>
              </w:rPr>
              <w:t> </w:t>
            </w:r>
            <w:r>
              <w:rPr>
                <w:rFonts w:hint="eastAsia" w:ascii="Calibri" w:hAnsi="Calibri" w:cs="Calibri"/>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行政规范性文件</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rPr>
              <w:t>　　</w:t>
            </w:r>
            <w:r>
              <w:rPr>
                <w:rFonts w:hint="eastAsia" w:ascii="宋体" w:hAnsi="宋体" w:cs="宋体"/>
                <w:color w:val="000000"/>
                <w:kern w:val="0"/>
                <w:sz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rPr>
              <w:t> 　</w:t>
            </w:r>
            <w:r>
              <w:rPr>
                <w:rFonts w:hint="eastAsia" w:ascii="宋体" w:hAnsi="宋体" w:cs="宋体"/>
                <w:color w:val="000000"/>
                <w:kern w:val="0"/>
                <w:sz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ascii="Calibri" w:hAnsi="Calibri" w:cs="Calibri"/>
                <w:kern w:val="0"/>
                <w:szCs w:val="21"/>
              </w:rPr>
              <w:t> </w:t>
            </w:r>
            <w:r>
              <w:rPr>
                <w:rFonts w:hint="eastAsia" w:ascii="Calibri" w:hAnsi="Calibri" w:cs="Calibri"/>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行政许可</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ascii="Calibri" w:hAnsi="Calibri" w:cs="Calibri"/>
                <w:kern w:val="0"/>
                <w:szCs w:val="21"/>
              </w:rPr>
              <w:t> </w:t>
            </w:r>
            <w:r>
              <w:rPr>
                <w:rFonts w:hint="eastAsia" w:ascii="Calibri" w:hAnsi="Calibri" w:cs="Calibri"/>
                <w:kern w:val="0"/>
                <w:szCs w:val="21"/>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7305" w:type="dxa"/>
            <w:gridSpan w:val="3"/>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行政处罚</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rPr>
              <w:t>　</w:t>
            </w:r>
            <w:r>
              <w:rPr>
                <w:rFonts w:hint="eastAsia" w:ascii="宋体" w:hAnsi="宋体" w:cs="宋体"/>
                <w:color w:val="000000"/>
                <w:kern w:val="0"/>
                <w:sz w:val="20"/>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行政强制</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color w:val="000000"/>
                <w:kern w:val="0"/>
                <w:sz w:val="20"/>
              </w:rPr>
              <w:t>　</w:t>
            </w:r>
            <w:r>
              <w:rPr>
                <w:rFonts w:hint="eastAsia" w:ascii="宋体" w:hAnsi="宋体" w:cs="宋体"/>
                <w:color w:val="000000"/>
                <w:kern w:val="0"/>
                <w:sz w:val="20"/>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信息内容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color w:val="000000"/>
                <w:kern w:val="0"/>
                <w:sz w:val="20"/>
              </w:rPr>
              <w:t>行政事业性收费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bl>
    <w:p>
      <w:pPr>
        <w:spacing w:line="540" w:lineRule="exact"/>
        <w:rPr>
          <w:rFonts w:ascii="仿宋_GB2312" w:hAnsi="仿宋" w:eastAsia="仿宋_GB2312" w:cs="仿宋"/>
          <w:b/>
          <w:sz w:val="32"/>
          <w:szCs w:val="32"/>
        </w:rPr>
      </w:pPr>
    </w:p>
    <w:p>
      <w:pPr>
        <w:spacing w:line="540" w:lineRule="exact"/>
        <w:rPr>
          <w:rFonts w:ascii="黑体" w:hAnsi="黑体" w:eastAsia="黑体" w:cs="黑体"/>
          <w:bCs/>
          <w:sz w:val="32"/>
          <w:szCs w:val="32"/>
        </w:rPr>
      </w:pPr>
      <w:r>
        <w:rPr>
          <w:rFonts w:hint="eastAsia" w:ascii="黑体" w:hAnsi="黑体" w:eastAsia="黑体" w:cs="黑体"/>
          <w:bCs/>
          <w:sz w:val="32"/>
          <w:szCs w:val="32"/>
        </w:rPr>
        <w:t>三、收到和处理政府信息公开申请情况</w:t>
      </w:r>
    </w:p>
    <w:tbl>
      <w:tblPr>
        <w:tblStyle w:val="6"/>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cs="宋体"/>
                <w:kern w:val="0"/>
                <w:sz w:val="24"/>
                <w:szCs w:val="24"/>
              </w:rPr>
            </w:pPr>
            <w:r>
              <w:rPr>
                <w:rFonts w:hint="eastAsia" w:ascii="楷体" w:hAnsi="楷体" w:eastAsia="楷体" w:cs="宋体"/>
                <w:kern w:val="0"/>
                <w:sz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688" w:type="dxa"/>
            <w:vMerge w:val="restart"/>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自然人</w:t>
            </w:r>
          </w:p>
        </w:tc>
        <w:tc>
          <w:tcPr>
            <w:tcW w:w="3440" w:type="dxa"/>
            <w:gridSpan w:val="5"/>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法人或其他组织</w:t>
            </w:r>
          </w:p>
        </w:tc>
        <w:tc>
          <w:tcPr>
            <w:tcW w:w="689" w:type="dxa"/>
            <w:vMerge w:val="restart"/>
            <w:tcBorders>
              <w:top w:val="single"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688"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商业</w:t>
            </w:r>
          </w:p>
          <w:p>
            <w:pPr>
              <w:widowControl/>
              <w:jc w:val="center"/>
              <w:rPr>
                <w:rFonts w:ascii="宋体" w:hAnsi="宋体" w:cs="宋体"/>
                <w:kern w:val="0"/>
                <w:sz w:val="24"/>
                <w:szCs w:val="24"/>
              </w:rPr>
            </w:pPr>
            <w:r>
              <w:rPr>
                <w:rFonts w:hint="eastAsia" w:ascii="宋体" w:hAnsi="宋体" w:cs="宋体"/>
                <w:kern w:val="0"/>
                <w:sz w:val="20"/>
              </w:rPr>
              <w:t>企业</w:t>
            </w:r>
          </w:p>
        </w:tc>
        <w:tc>
          <w:tcPr>
            <w:tcW w:w="688"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科研</w:t>
            </w:r>
          </w:p>
          <w:p>
            <w:pPr>
              <w:widowControl/>
              <w:jc w:val="center"/>
              <w:rPr>
                <w:rFonts w:ascii="宋体" w:hAnsi="宋体" w:cs="宋体"/>
                <w:kern w:val="0"/>
                <w:sz w:val="24"/>
                <w:szCs w:val="24"/>
              </w:rPr>
            </w:pPr>
            <w:r>
              <w:rPr>
                <w:rFonts w:hint="eastAsia" w:ascii="宋体" w:hAnsi="宋体" w:cs="宋体"/>
                <w:kern w:val="0"/>
                <w:sz w:val="20"/>
              </w:rPr>
              <w:t>机构</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社会公益组织</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法律服务机构</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宋体" w:hAnsi="宋体" w:cs="宋体"/>
                <w:kern w:val="0"/>
                <w:sz w:val="20"/>
              </w:rPr>
              <w:t>其他</w:t>
            </w:r>
          </w:p>
        </w:tc>
        <w:tc>
          <w:tcPr>
            <w:tcW w:w="0" w:type="auto"/>
            <w:vMerge w:val="continue"/>
            <w:tcBorders>
              <w:top w:val="single"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一、本年新收政府信息公开申请数量</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kern w:val="0"/>
                <w:sz w:val="24"/>
                <w:szCs w:val="24"/>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二、上年结转政府信息公开申请数量</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restart"/>
            <w:tcBorders>
              <w:top w:val="single" w:color="auto" w:sz="0" w:space="0"/>
              <w:left w:val="single" w:color="auto" w:sz="8"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三、本年度办理结果</w:t>
            </w: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（一）予以公开</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（二）部分公开</w:t>
            </w:r>
            <w:r>
              <w:rPr>
                <w:rFonts w:hint="eastAsia" w:ascii="楷体" w:hAnsi="楷体" w:eastAsia="楷体" w:cs="宋体"/>
                <w:kern w:val="0"/>
                <w:sz w:val="20"/>
              </w:rPr>
              <w:t>（区分处理的，只计这一情形，不计其他情形）</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（三）不予公开</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1.属于国家秘密</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2.其他法律行政法规禁止公开</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3.危及“三安全一稳定”</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4.保护第三方合法权益</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5.属于三类内部事务信息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6.属于四类过程性信息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7.属于行政执法案卷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8.属于行政查询事项</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（四）无法提供</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1.本机关不掌握相关政府信息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2.没有现成信息需要另行制作</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3.补正后申请内容仍不明确</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（五）不予处理</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1.信访举报投诉类申请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2.重复申请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3.要求提供公开出版物</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cs="宋体"/>
                <w:kern w:val="0"/>
                <w:sz w:val="24"/>
                <w:szCs w:val="24"/>
              </w:rPr>
            </w:pPr>
            <w:r>
              <w:rPr>
                <w:rFonts w:hint="eastAsia" w:ascii="宋体" w:hAnsi="宋体" w:cs="宋体"/>
                <w:kern w:val="0"/>
                <w:sz w:val="20"/>
              </w:rPr>
              <w:t>4.无正当理由大量反复申请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trHeight w:val="779" w:hRule="atLeast"/>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0"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rPr>
              <w:t>5.要求行政机关确认或重新出具已获取信息</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943" w:type="dxa"/>
            <w:vMerge w:val="restart"/>
            <w:tcBorders>
              <w:top w:val="inset"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（六）其他处理</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inset"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cs="宋体"/>
                <w:kern w:val="0"/>
                <w:sz w:val="24"/>
                <w:szCs w:val="24"/>
              </w:rPr>
            </w:pPr>
            <w:r>
              <w:rPr>
                <w:rFonts w:hint="eastAsia" w:ascii="宋体" w:hAnsi="宋体" w:cs="宋体"/>
                <w:kern w:val="0"/>
                <w:sz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inset" w:color="auto" w:sz="8" w:space="0"/>
              <w:left w:val="single" w:color="auto" w:sz="0"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3.其他</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single" w:color="auto" w:sz="0" w:space="0"/>
              <w:left w:val="single" w:color="auto" w:sz="8" w:space="0"/>
              <w:bottom w:val="inset" w:color="auto" w:sz="8" w:space="0"/>
              <w:right w:val="single" w:color="auto" w:sz="8" w:space="0"/>
            </w:tcBorders>
            <w:noWrap w:val="0"/>
            <w:vAlign w:val="center"/>
          </w:tcPr>
          <w:p>
            <w:pPr>
              <w:widowControl/>
              <w:jc w:val="left"/>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（七）总计</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cs="宋体"/>
                <w:kern w:val="0"/>
                <w:sz w:val="24"/>
                <w:szCs w:val="24"/>
              </w:rPr>
            </w:pPr>
            <w:r>
              <w:rPr>
                <w:rFonts w:hint="eastAsia" w:ascii="宋体" w:hAnsi="宋体" w:cs="宋体"/>
                <w:kern w:val="0"/>
                <w:sz w:val="20"/>
              </w:rPr>
              <w:t>四、结转下年度继续办理</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cs="宋体" w:eastAsiaTheme="minorEastAsia"/>
                <w:kern w:val="0"/>
                <w:sz w:val="24"/>
                <w:szCs w:val="24"/>
                <w:lang w:val="en-US" w:eastAsia="zh-CN" w:bidi="ar-SA"/>
              </w:rPr>
            </w:pPr>
            <w:r>
              <w:rPr>
                <w:rFonts w:hint="eastAsia" w:ascii="Calibri" w:hAnsi="Calibri" w:cs="Calibri"/>
                <w:kern w:val="0"/>
                <w:sz w:val="20"/>
                <w:lang w:val="en-US" w:eastAsia="zh-CN"/>
              </w:rPr>
              <w:t>0</w:t>
            </w:r>
            <w:r>
              <w:rPr>
                <w:rFonts w:ascii="Calibri" w:hAnsi="Calibri" w:cs="Calibri"/>
                <w:kern w:val="0"/>
                <w:sz w:val="20"/>
              </w:rPr>
              <w:t> </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eastAsia" w:ascii="宋体" w:hAnsi="宋体" w:cs="宋体" w:eastAsiaTheme="minorEastAsia"/>
                <w:kern w:val="0"/>
                <w:sz w:val="24"/>
                <w:szCs w:val="24"/>
                <w:lang w:val="en-US" w:eastAsia="zh-CN" w:bidi="ar-SA"/>
              </w:rPr>
            </w:pPr>
            <w:r>
              <w:rPr>
                <w:rFonts w:ascii="Calibri" w:hAnsi="Calibri" w:cs="Calibri"/>
                <w:kern w:val="0"/>
                <w:sz w:val="20"/>
              </w:rPr>
              <w:t> </w:t>
            </w:r>
            <w:r>
              <w:rPr>
                <w:rFonts w:hint="eastAsia" w:ascii="Calibri" w:hAnsi="Calibri" w:cs="Calibri"/>
                <w:kern w:val="0"/>
                <w:sz w:val="20"/>
                <w:lang w:val="en-US" w:eastAsia="zh-CN"/>
              </w:rPr>
              <w:t>0</w:t>
            </w:r>
          </w:p>
        </w:tc>
      </w:tr>
    </w:tbl>
    <w:p>
      <w:pPr>
        <w:spacing w:line="540" w:lineRule="exact"/>
        <w:rPr>
          <w:rFonts w:ascii="仿宋" w:hAnsi="仿宋" w:eastAsia="仿宋" w:cs="仿宋"/>
        </w:rPr>
      </w:pPr>
    </w:p>
    <w:p>
      <w:pPr>
        <w:spacing w:line="540" w:lineRule="exact"/>
        <w:rPr>
          <w:rFonts w:ascii="黑体" w:hAnsi="黑体" w:eastAsia="黑体" w:cs="黑体"/>
          <w:bCs/>
          <w:sz w:val="32"/>
          <w:szCs w:val="32"/>
        </w:rPr>
      </w:pPr>
      <w:r>
        <w:rPr>
          <w:rFonts w:hint="eastAsia" w:ascii="黑体" w:hAnsi="黑体" w:eastAsia="黑体" w:cs="黑体"/>
          <w:bCs/>
          <w:sz w:val="32"/>
          <w:szCs w:val="32"/>
        </w:rPr>
        <w:t>四、政府信息公开行政复议、行政诉讼情况</w:t>
      </w:r>
    </w:p>
    <w:tbl>
      <w:tblPr>
        <w:tblStyle w:val="6"/>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结果维持</w:t>
            </w:r>
          </w:p>
        </w:tc>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其他</w:t>
            </w:r>
            <w:r>
              <w:rPr>
                <w:rFonts w:hint="eastAsia" w:ascii="宋体" w:hAnsi="宋体" w:cs="宋体"/>
                <w:kern w:val="0"/>
                <w:sz w:val="20"/>
              </w:rPr>
              <w:br w:type="textWrapping"/>
            </w:r>
            <w:r>
              <w:rPr>
                <w:rFonts w:hint="eastAsia" w:ascii="宋体" w:hAnsi="宋体" w:cs="宋体"/>
                <w:kern w:val="0"/>
                <w:sz w:val="20"/>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尚未</w:t>
            </w:r>
            <w:r>
              <w:rPr>
                <w:rFonts w:hint="eastAsia" w:ascii="宋体" w:hAnsi="宋体" w:cs="宋体"/>
                <w:kern w:val="0"/>
                <w:sz w:val="20"/>
              </w:rPr>
              <w:br w:type="textWrapping"/>
            </w:r>
            <w:r>
              <w:rPr>
                <w:rFonts w:hint="eastAsia" w:ascii="宋体" w:hAnsi="宋体" w:cs="宋体"/>
                <w:kern w:val="0"/>
                <w:sz w:val="20"/>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维持</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其他</w:t>
            </w:r>
            <w:r>
              <w:rPr>
                <w:rFonts w:hint="eastAsia" w:ascii="宋体" w:hAnsi="宋体" w:cs="宋体"/>
                <w:kern w:val="0"/>
                <w:sz w:val="20"/>
              </w:rPr>
              <w:br w:type="textWrapping"/>
            </w:r>
            <w:r>
              <w:rPr>
                <w:rFonts w:hint="eastAsia" w:ascii="宋体" w:hAnsi="宋体" w:cs="宋体"/>
                <w:kern w:val="0"/>
                <w:sz w:val="20"/>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尚未</w:t>
            </w:r>
            <w:r>
              <w:rPr>
                <w:rFonts w:hint="eastAsia" w:ascii="宋体" w:hAnsi="宋体" w:cs="宋体"/>
                <w:kern w:val="0"/>
                <w:sz w:val="20"/>
              </w:rPr>
              <w:br w:type="textWrapping"/>
            </w:r>
            <w:r>
              <w:rPr>
                <w:rFonts w:hint="eastAsia" w:ascii="宋体" w:hAnsi="宋体" w:cs="宋体"/>
                <w:kern w:val="0"/>
                <w:sz w:val="20"/>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维持</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结果</w:t>
            </w:r>
            <w:r>
              <w:rPr>
                <w:rFonts w:hint="eastAsia" w:ascii="宋体" w:hAnsi="宋体" w:cs="宋体"/>
                <w:kern w:val="0"/>
                <w:sz w:val="20"/>
              </w:rPr>
              <w:br w:type="textWrapping"/>
            </w:r>
            <w:r>
              <w:rPr>
                <w:rFonts w:hint="eastAsia" w:ascii="宋体" w:hAnsi="宋体" w:cs="宋体"/>
                <w:kern w:val="0"/>
                <w:sz w:val="20"/>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其他</w:t>
            </w:r>
            <w:r>
              <w:rPr>
                <w:rFonts w:hint="eastAsia" w:ascii="宋体" w:hAnsi="宋体" w:cs="宋体"/>
                <w:color w:val="000000"/>
                <w:kern w:val="0"/>
                <w:sz w:val="20"/>
              </w:rPr>
              <w:br w:type="textWrapping"/>
            </w:r>
            <w:r>
              <w:rPr>
                <w:rFonts w:hint="eastAsia" w:ascii="宋体" w:hAnsi="宋体" w:cs="宋体"/>
                <w:color w:val="000000"/>
                <w:kern w:val="0"/>
                <w:sz w:val="20"/>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rPr>
              <w:t>尚未</w:t>
            </w:r>
            <w:r>
              <w:rPr>
                <w:rFonts w:hint="eastAsia" w:ascii="宋体" w:hAnsi="宋体" w:cs="宋体"/>
                <w:kern w:val="0"/>
                <w:sz w:val="20"/>
              </w:rPr>
              <w:br w:type="textWrapping"/>
            </w:r>
            <w:r>
              <w:rPr>
                <w:rFonts w:hint="eastAsia" w:ascii="宋体" w:hAnsi="宋体" w:cs="宋体"/>
                <w:kern w:val="0"/>
                <w:sz w:val="20"/>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color w:val="000000"/>
                <w:kern w:val="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0"/>
              </w:rPr>
              <w:t> </w:t>
            </w:r>
            <w:r>
              <w:rPr>
                <w:rFonts w:hint="eastAsia" w:ascii="宋体" w:hAnsi="宋体" w:cs="宋体"/>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cs="宋体" w:eastAsiaTheme="minorEastAsia"/>
                <w:kern w:val="0"/>
                <w:sz w:val="24"/>
                <w:szCs w:val="24"/>
                <w:lang w:val="en-US" w:eastAsia="zh-CN"/>
              </w:rPr>
            </w:pPr>
            <w:r>
              <w:rPr>
                <w:rFonts w:hint="eastAsia" w:ascii="宋体" w:hAnsi="宋体" w:cs="宋体"/>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cs="宋体"/>
                <w:kern w:val="0"/>
                <w:sz w:val="24"/>
                <w:szCs w:val="24"/>
              </w:rPr>
            </w:pPr>
            <w:r>
              <w:rPr>
                <w:rFonts w:hint="eastAsia" w:ascii="宋体" w:hAnsi="宋体" w:cs="宋体"/>
                <w:kern w:val="0"/>
                <w:sz w:val="20"/>
                <w:lang w:val="en-US" w:eastAsia="zh-CN"/>
              </w:rPr>
              <w:t>0</w:t>
            </w:r>
            <w:r>
              <w:rPr>
                <w:rFonts w:hint="eastAsia" w:ascii="宋体" w:hAnsi="宋体" w:cs="宋体"/>
                <w:kern w:val="0"/>
                <w:sz w:val="20"/>
              </w:rPr>
              <w:t> </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left"/>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0</w:t>
            </w:r>
          </w:p>
        </w:tc>
      </w:tr>
    </w:tbl>
    <w:p>
      <w:pPr>
        <w:widowControl/>
        <w:shd w:val="clear" w:color="auto" w:fill="FFFFFF"/>
        <w:rPr>
          <w:rFonts w:ascii="宋体" w:hAnsi="宋体" w:eastAsia="宋体" w:cs="宋体"/>
          <w:sz w:val="32"/>
          <w:szCs w:val="32"/>
        </w:rPr>
      </w:pPr>
    </w:p>
    <w:p>
      <w:pPr>
        <w:pStyle w:val="5"/>
        <w:widowControl/>
        <w:shd w:val="clear" w:color="auto" w:fill="FFFFFF"/>
        <w:spacing w:beforeAutospacing="0" w:afterAutospacing="0"/>
        <w:ind w:firstLine="420"/>
        <w:jc w:val="both"/>
        <w:rPr>
          <w:rFonts w:ascii="黑体" w:hAnsi="黑体" w:eastAsia="黑体" w:cs="黑体"/>
          <w:bCs/>
          <w:sz w:val="32"/>
          <w:szCs w:val="32"/>
        </w:rPr>
      </w:pPr>
      <w:r>
        <w:rPr>
          <w:rFonts w:hint="eastAsia" w:ascii="黑体" w:hAnsi="黑体" w:eastAsia="黑体" w:cs="黑体"/>
          <w:bCs/>
          <w:sz w:val="32"/>
          <w:szCs w:val="32"/>
          <w:shd w:val="clear" w:color="auto" w:fill="FFFFFF"/>
        </w:rPr>
        <w:t>五、存在的主要问题及改进情况</w:t>
      </w:r>
    </w:p>
    <w:p>
      <w:pPr>
        <w:pStyle w:val="5"/>
        <w:widowControl/>
        <w:shd w:val="clear" w:color="auto" w:fill="FFFFFF"/>
        <w:spacing w:beforeAutospacing="0" w:afterAutospacing="0"/>
        <w:ind w:firstLine="420"/>
        <w:jc w:val="both"/>
        <w:rPr>
          <w:rFonts w:ascii="宋体" w:hAnsi="宋体" w:eastAsia="宋体" w:cs="宋体"/>
          <w:sz w:val="32"/>
          <w:szCs w:val="32"/>
          <w:shd w:val="clear" w:color="auto" w:fill="FFFFFF"/>
        </w:rPr>
      </w:pPr>
      <w:r>
        <w:rPr>
          <w:rFonts w:hint="eastAsia" w:ascii="宋体" w:hAnsi="宋体" w:eastAsia="宋体" w:cs="宋体"/>
          <w:sz w:val="32"/>
          <w:szCs w:val="32"/>
          <w:shd w:val="clear" w:color="auto" w:fill="FFFFFF"/>
        </w:rPr>
        <w:t>上高调查队在上高县政务公开部门的指导下，政府信息公开工作取得了一定成绩。但也存在一些问题，主要表现在：一是重点领域信息公开还不够具体、全面</w:t>
      </w:r>
      <w:r>
        <w:rPr>
          <w:rFonts w:hint="eastAsia" w:ascii="宋体" w:hAnsi="宋体" w:eastAsia="宋体" w:cs="宋体"/>
          <w:sz w:val="32"/>
          <w:szCs w:val="32"/>
          <w:shd w:val="clear" w:color="auto" w:fill="FFFFFF"/>
          <w:lang w:eastAsia="zh-CN"/>
        </w:rPr>
        <w:t>，</w:t>
      </w:r>
      <w:r>
        <w:rPr>
          <w:rFonts w:hint="eastAsia" w:ascii="宋体" w:hAnsi="宋体" w:eastAsia="宋体" w:cs="宋体"/>
          <w:sz w:val="32"/>
          <w:szCs w:val="32"/>
          <w:shd w:val="clear" w:color="auto" w:fill="FFFFFF"/>
        </w:rPr>
        <w:t>主动公开广度、深度有待进一步提升。二是统计服务水平亟需提升，公开的分析研究报告数量还不够多。三</w:t>
      </w:r>
      <w:r>
        <w:rPr>
          <w:rFonts w:ascii="宋体" w:hAnsi="宋体" w:eastAsia="宋体" w:cs="宋体"/>
          <w:sz w:val="32"/>
          <w:szCs w:val="32"/>
          <w:shd w:val="clear" w:color="auto" w:fill="FFFFFF"/>
        </w:rPr>
        <w:t>是创新意识不够强</w:t>
      </w:r>
      <w:r>
        <w:rPr>
          <w:rFonts w:hint="eastAsia" w:ascii="宋体" w:hAnsi="宋体" w:eastAsia="宋体" w:cs="宋体"/>
          <w:sz w:val="32"/>
          <w:szCs w:val="32"/>
          <w:shd w:val="clear" w:color="auto" w:fill="FFFFFF"/>
        </w:rPr>
        <w:t>。四是政务公开能力建设有待进一步提升。</w:t>
      </w:r>
    </w:p>
    <w:p>
      <w:pPr>
        <w:pStyle w:val="5"/>
        <w:widowControl/>
        <w:shd w:val="clear" w:color="auto" w:fill="FFFFFF"/>
        <w:spacing w:beforeAutospacing="0" w:afterAutospacing="0"/>
        <w:ind w:firstLine="420"/>
        <w:jc w:val="both"/>
        <w:rPr>
          <w:rFonts w:ascii="宋体" w:hAnsi="宋体" w:eastAsia="宋体" w:cs="宋体"/>
          <w:sz w:val="32"/>
          <w:szCs w:val="32"/>
          <w:shd w:val="clear" w:color="auto" w:fill="FFFFFF"/>
        </w:rPr>
      </w:pPr>
      <w:r>
        <w:rPr>
          <w:rFonts w:hint="eastAsia" w:ascii="宋体" w:hAnsi="宋体" w:eastAsia="宋体" w:cs="宋体"/>
          <w:sz w:val="32"/>
          <w:szCs w:val="32"/>
          <w:shd w:val="clear" w:color="auto" w:fill="FFFFFF"/>
        </w:rPr>
        <w:t>下一步，上高调查队将进一步按照上高县工作部署和要求，全面推进政务公开工作。重点做好以下工作：一是加大公开力度，不断深化主动公开。加强主动公开范围、内容的梳理，进一步完善主动公开目录。二是创新公开方式，不断深化公开实效。在充分运用网站、政务新媒体的基础上，进一步拓宽信息公开渠道，畅通与公众互动的渠道，积极运用主流媒体进行主动公开，不断提高公开的质量。三是加强队伍建设，不断深化工作合力，通过参加培训等方式，提升政务公开的工作能力和业务水平，切实促进全队上下齐心协力推动工作开展和落实。</w:t>
      </w:r>
    </w:p>
    <w:p>
      <w:pPr>
        <w:pStyle w:val="5"/>
        <w:widowControl/>
        <w:shd w:val="clear" w:color="auto" w:fill="FFFFFF"/>
        <w:spacing w:beforeAutospacing="0" w:afterAutospacing="0"/>
        <w:ind w:firstLine="420"/>
        <w:jc w:val="both"/>
        <w:rPr>
          <w:rFonts w:ascii="黑体" w:hAnsi="黑体" w:eastAsia="黑体" w:cs="黑体"/>
          <w:bCs/>
          <w:sz w:val="32"/>
          <w:szCs w:val="32"/>
        </w:rPr>
      </w:pPr>
      <w:r>
        <w:rPr>
          <w:rFonts w:hint="eastAsia" w:ascii="黑体" w:hAnsi="黑体" w:eastAsia="黑体" w:cs="黑体"/>
          <w:bCs/>
          <w:sz w:val="32"/>
          <w:szCs w:val="32"/>
          <w:shd w:val="clear" w:color="auto" w:fill="FFFFFF"/>
        </w:rPr>
        <w:t>六、其他需要报告的事项</w:t>
      </w:r>
    </w:p>
    <w:p>
      <w:pPr>
        <w:pStyle w:val="5"/>
        <w:widowControl/>
        <w:shd w:val="clear" w:color="auto" w:fill="FFFFFF"/>
        <w:spacing w:beforeAutospacing="0" w:afterAutospacing="0"/>
        <w:ind w:firstLine="420"/>
        <w:jc w:val="both"/>
        <w:rPr>
          <w:sz w:val="32"/>
          <w:szCs w:val="32"/>
        </w:rPr>
      </w:pPr>
      <w:r>
        <w:rPr>
          <w:rFonts w:hint="eastAsia" w:ascii="宋体" w:hAnsi="宋体" w:eastAsia="宋体" w:cs="宋体"/>
          <w:sz w:val="32"/>
          <w:szCs w:val="32"/>
          <w:shd w:val="clear" w:color="auto" w:fill="FFFFFF"/>
        </w:rPr>
        <w:t>本年度，本机关未收取信息公开处理费。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03E0BA2F"/>
    <w:multiLevelType w:val="singleLevel"/>
    <w:tmpl w:val="03E0BA2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2FhYTY2ZGZjNmUyNThjYjY3M2M5YjBlZjE1MWU4ZTQifQ=="/>
  </w:docVars>
  <w:rsids>
    <w:rsidRoot w:val="00D34DC5"/>
    <w:rsid w:val="00027497"/>
    <w:rsid w:val="00097C99"/>
    <w:rsid w:val="000E419D"/>
    <w:rsid w:val="00114F2B"/>
    <w:rsid w:val="0018135E"/>
    <w:rsid w:val="001E3C6E"/>
    <w:rsid w:val="00223D0D"/>
    <w:rsid w:val="00261670"/>
    <w:rsid w:val="00272511"/>
    <w:rsid w:val="002761C8"/>
    <w:rsid w:val="002A43CC"/>
    <w:rsid w:val="002F760D"/>
    <w:rsid w:val="00345C07"/>
    <w:rsid w:val="003C225C"/>
    <w:rsid w:val="00446E92"/>
    <w:rsid w:val="005130FC"/>
    <w:rsid w:val="00580D89"/>
    <w:rsid w:val="00650E84"/>
    <w:rsid w:val="00721DA3"/>
    <w:rsid w:val="007C2B3C"/>
    <w:rsid w:val="009646F5"/>
    <w:rsid w:val="009E32FF"/>
    <w:rsid w:val="00A1611C"/>
    <w:rsid w:val="00A32E8E"/>
    <w:rsid w:val="00A80E66"/>
    <w:rsid w:val="00B957A1"/>
    <w:rsid w:val="00BB18DA"/>
    <w:rsid w:val="00C04A21"/>
    <w:rsid w:val="00C77CEE"/>
    <w:rsid w:val="00D34DC5"/>
    <w:rsid w:val="00D37097"/>
    <w:rsid w:val="00F31885"/>
    <w:rsid w:val="00FE30D9"/>
    <w:rsid w:val="072F4BA5"/>
    <w:rsid w:val="09703C1D"/>
    <w:rsid w:val="0F42566A"/>
    <w:rsid w:val="0FE32618"/>
    <w:rsid w:val="13A84C2F"/>
    <w:rsid w:val="17534F7D"/>
    <w:rsid w:val="1B931963"/>
    <w:rsid w:val="1F150478"/>
    <w:rsid w:val="20E029BA"/>
    <w:rsid w:val="23B06487"/>
    <w:rsid w:val="2480713E"/>
    <w:rsid w:val="32414D05"/>
    <w:rsid w:val="33956111"/>
    <w:rsid w:val="36717932"/>
    <w:rsid w:val="3DA02B4D"/>
    <w:rsid w:val="3DE542E3"/>
    <w:rsid w:val="446C1007"/>
    <w:rsid w:val="4DB57146"/>
    <w:rsid w:val="519D4381"/>
    <w:rsid w:val="566E50F8"/>
    <w:rsid w:val="56857A37"/>
    <w:rsid w:val="5B9253D6"/>
    <w:rsid w:val="5FCE6A83"/>
    <w:rsid w:val="6EB526D3"/>
    <w:rsid w:val="6EC41F3F"/>
    <w:rsid w:val="76EF7DC3"/>
    <w:rsid w:val="7B440FF1"/>
    <w:rsid w:val="7D7C7D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2894</Words>
  <Characters>2959</Characters>
  <Lines>23</Lines>
  <Paragraphs>6</Paragraphs>
  <TotalTime>0</TotalTime>
  <ScaleCrop>false</ScaleCrop>
  <LinksUpToDate>false</LinksUpToDate>
  <CharactersWithSpaces>3160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dcterms:modified xsi:type="dcterms:W3CDTF">2023-01-18T07:08:16Z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04539B025ABE428EAADB0E0C7A8B7BA7</vt:lpwstr>
  </property>
</Properties>
</file>