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center"/>
        <w:rPr>
          <w:rFonts w:ascii="宋体" w:hAnsi="宋体" w:eastAsia="宋体" w:cs="宋体"/>
          <w:b/>
          <w:sz w:val="44"/>
          <w:szCs w:val="44"/>
          <w:shd w:val="clear" w:color="auto" w:fill="FFFFFF"/>
        </w:rPr>
      </w:pPr>
      <w:r>
        <w:rPr>
          <w:rFonts w:hint="eastAsia" w:ascii="宋体" w:hAnsi="宋体" w:eastAsia="宋体" w:cs="宋体"/>
          <w:b/>
          <w:sz w:val="44"/>
          <w:szCs w:val="44"/>
          <w:shd w:val="clear" w:color="auto" w:fill="FFFFFF"/>
        </w:rPr>
        <w:t>国家统计局上高调查队</w:t>
      </w:r>
    </w:p>
    <w:p>
      <w:pPr>
        <w:pStyle w:val="5"/>
        <w:widowControl/>
        <w:shd w:val="clear" w:color="auto" w:fill="FFFFFF"/>
        <w:spacing w:beforeAutospacing="0" w:afterAutospacing="0"/>
        <w:jc w:val="center"/>
        <w:rPr>
          <w:rFonts w:ascii="宋体" w:hAnsi="宋体" w:eastAsia="宋体" w:cs="宋体"/>
          <w:sz w:val="44"/>
          <w:szCs w:val="44"/>
        </w:rPr>
      </w:pPr>
      <w:r>
        <w:rPr>
          <w:rFonts w:hint="eastAsia" w:ascii="宋体" w:hAnsi="宋体" w:eastAsia="宋体" w:cs="宋体"/>
          <w:b/>
          <w:sz w:val="44"/>
          <w:szCs w:val="44"/>
          <w:shd w:val="clear" w:color="auto" w:fill="FFFFFF"/>
          <w:lang w:eastAsia="zh-CN"/>
        </w:rPr>
        <w:t>2021</w:t>
      </w:r>
      <w:r>
        <w:rPr>
          <w:rFonts w:hint="eastAsia" w:ascii="宋体" w:hAnsi="宋体" w:eastAsia="宋体" w:cs="宋体"/>
          <w:b/>
          <w:sz w:val="44"/>
          <w:szCs w:val="44"/>
          <w:shd w:val="clear" w:color="auto" w:fill="FFFFFF"/>
        </w:rPr>
        <w:t>年政府信息公开工作年度报告</w:t>
      </w:r>
    </w:p>
    <w:p>
      <w:pPr>
        <w:pStyle w:val="5"/>
        <w:widowControl/>
        <w:shd w:val="clear" w:color="auto" w:fill="FFFFFF"/>
        <w:spacing w:beforeAutospacing="0" w:afterAutospacing="0"/>
        <w:ind w:firstLine="420"/>
        <w:jc w:val="both"/>
        <w:rPr>
          <w:rFonts w:ascii="宋体" w:hAnsi="宋体" w:eastAsia="宋体" w:cs="宋体"/>
          <w:sz w:val="32"/>
          <w:szCs w:val="32"/>
        </w:rPr>
      </w:pPr>
    </w:p>
    <w:p>
      <w:pPr>
        <w:pStyle w:val="5"/>
        <w:widowControl/>
        <w:shd w:val="clear" w:color="auto" w:fill="FFFFFF"/>
        <w:spacing w:beforeAutospacing="0" w:afterAutospacing="0"/>
        <w:ind w:firstLine="640" w:firstLineChars="200"/>
        <w:jc w:val="both"/>
        <w:rPr>
          <w:rFonts w:ascii="宋体" w:hAnsi="宋体" w:eastAsia="宋体" w:cs="宋体"/>
          <w:sz w:val="32"/>
          <w:szCs w:val="32"/>
        </w:rPr>
      </w:pPr>
      <w:r>
        <w:rPr>
          <w:rFonts w:hint="eastAsia" w:ascii="宋体" w:hAnsi="宋体" w:eastAsia="宋体" w:cs="宋体"/>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上高调查队结合有关统计数据编制。本年度报告中所列数据的统计期限自</w:t>
      </w:r>
      <w:r>
        <w:rPr>
          <w:rFonts w:hint="eastAsia" w:ascii="宋体" w:hAnsi="宋体" w:eastAsia="宋体" w:cs="宋体"/>
          <w:sz w:val="32"/>
          <w:szCs w:val="32"/>
          <w:lang w:eastAsia="zh-CN"/>
        </w:rPr>
        <w:t>2021</w:t>
      </w:r>
      <w:r>
        <w:rPr>
          <w:rFonts w:hint="eastAsia" w:ascii="宋体" w:hAnsi="宋体" w:eastAsia="宋体" w:cs="宋体"/>
          <w:sz w:val="32"/>
          <w:szCs w:val="32"/>
        </w:rPr>
        <w:t>年1月1日起至</w:t>
      </w:r>
      <w:r>
        <w:rPr>
          <w:rFonts w:hint="eastAsia" w:ascii="宋体" w:hAnsi="宋体" w:eastAsia="宋体" w:cs="宋体"/>
          <w:sz w:val="32"/>
          <w:szCs w:val="32"/>
          <w:lang w:eastAsia="zh-CN"/>
        </w:rPr>
        <w:t>2021</w:t>
      </w:r>
      <w:r>
        <w:rPr>
          <w:rFonts w:hint="eastAsia" w:ascii="宋体" w:hAnsi="宋体" w:eastAsia="宋体" w:cs="宋体"/>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下载。如对本报告有任何疑问，请与国家统计局上高调查队办公室联系（地址：江西省宜春市上高县新县政府大楼0546室，电话：0795-2511736，邮编：336400）。</w:t>
      </w:r>
    </w:p>
    <w:p>
      <w:pPr>
        <w:pStyle w:val="5"/>
        <w:widowControl/>
        <w:numPr>
          <w:ilvl w:val="0"/>
          <w:numId w:val="1"/>
        </w:numPr>
        <w:shd w:val="clear" w:color="auto" w:fill="FFFFFF"/>
        <w:spacing w:beforeAutospacing="0" w:afterAutospacing="0"/>
        <w:ind w:firstLine="420"/>
        <w:jc w:val="both"/>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总体情况</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2021</w:t>
      </w:r>
      <w:r>
        <w:rPr>
          <w:rFonts w:hint="eastAsia" w:ascii="宋体" w:hAnsi="宋体" w:eastAsia="宋体" w:cs="宋体"/>
          <w:sz w:val="32"/>
          <w:szCs w:val="32"/>
        </w:rPr>
        <w:t>年，国家统计局上高调查队坚持以习近平新时代中国特色社会主义思想为指导，深入贯彻党的十九大和十九届</w:t>
      </w:r>
      <w:r>
        <w:rPr>
          <w:rFonts w:hint="eastAsia" w:ascii="宋体" w:hAnsi="宋体" w:eastAsia="宋体" w:cs="宋体"/>
          <w:sz w:val="32"/>
          <w:szCs w:val="32"/>
          <w:lang w:eastAsia="zh-CN"/>
        </w:rPr>
        <w:t>历次</w:t>
      </w:r>
      <w:r>
        <w:rPr>
          <w:rFonts w:hint="eastAsia" w:ascii="宋体" w:hAnsi="宋体" w:eastAsia="宋体" w:cs="宋体"/>
          <w:sz w:val="32"/>
          <w:szCs w:val="32"/>
        </w:rPr>
        <w:t>全会精神，严格落实《国务院办公厅印发〈关于全面推进政务公开工作的意见〉实施细则的通知》和《国务院办公厅关于印发</w:t>
      </w:r>
      <w:r>
        <w:rPr>
          <w:rFonts w:hint="eastAsia" w:ascii="宋体" w:hAnsi="宋体" w:eastAsia="宋体" w:cs="宋体"/>
          <w:sz w:val="32"/>
          <w:szCs w:val="32"/>
          <w:lang w:eastAsia="zh-CN"/>
        </w:rPr>
        <w:t>2021</w:t>
      </w:r>
      <w:r>
        <w:rPr>
          <w:rFonts w:hint="eastAsia" w:ascii="宋体" w:hAnsi="宋体" w:eastAsia="宋体" w:cs="宋体"/>
          <w:sz w:val="32"/>
          <w:szCs w:val="32"/>
        </w:rPr>
        <w:t>年政务公开工作要点的通知》的要求，紧紧围绕省委、省政府、江西调查总队和上高县中心工作及社会群众关注关切，着力提升政府信息公开质量，推进拓宽政府信息公开渠道，不断增强政府信息公开实效。</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（一）突出公开重点，深化主动公开</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全面推进政府信息公开专栏建设，结合工作实际完善法定主动公开内容，及时发布政府信息，切实加大主动公开力度。聚焦重点领域，围绕统计调查数据抓好城镇居民人均可支配收入、农村居民人均可支配收入、居民消费价格指数等信息的公开，围绕统计调查服务抓好住户、消价、畜禽、农产量、月度劳动力、农产品、中间消耗等常规调查工作信息的公开，切实提升主动公开实效。</w:t>
      </w:r>
      <w:r>
        <w:rPr>
          <w:rFonts w:hint="eastAsia" w:ascii="宋体" w:hAnsi="宋体" w:eastAsia="宋体" w:cs="宋体"/>
          <w:sz w:val="32"/>
          <w:szCs w:val="32"/>
          <w:lang w:eastAsia="zh-CN"/>
        </w:rPr>
        <w:t>2021</w:t>
      </w:r>
      <w:r>
        <w:rPr>
          <w:rFonts w:hint="eastAsia" w:ascii="宋体" w:hAnsi="宋体" w:eastAsia="宋体" w:cs="宋体"/>
          <w:sz w:val="32"/>
          <w:szCs w:val="32"/>
        </w:rPr>
        <w:t>年，上高调查队门户网站发布</w:t>
      </w:r>
      <w:r>
        <w:rPr>
          <w:rFonts w:hint="eastAsia" w:ascii="宋体" w:hAnsi="宋体" w:eastAsia="宋体" w:cs="宋体"/>
          <w:sz w:val="32"/>
          <w:szCs w:val="32"/>
          <w:lang w:eastAsia="zh-CN"/>
        </w:rPr>
        <w:t>经济</w:t>
      </w:r>
      <w:r>
        <w:rPr>
          <w:rFonts w:hint="eastAsia" w:ascii="宋体" w:hAnsi="宋体" w:eastAsia="宋体" w:cs="宋体"/>
          <w:sz w:val="32"/>
          <w:szCs w:val="32"/>
        </w:rPr>
        <w:t>信息</w:t>
      </w:r>
      <w:r>
        <w:rPr>
          <w:rFonts w:hint="eastAsia" w:ascii="宋体" w:hAnsi="宋体" w:eastAsia="宋体" w:cs="宋体"/>
          <w:sz w:val="32"/>
          <w:szCs w:val="32"/>
          <w:lang w:val="en-US" w:eastAsia="zh-CN"/>
        </w:rPr>
        <w:t>1</w:t>
      </w:r>
      <w:r>
        <w:rPr>
          <w:rFonts w:hint="eastAsia" w:ascii="宋体" w:hAnsi="宋体" w:eastAsia="宋体" w:cs="宋体"/>
          <w:sz w:val="32"/>
          <w:szCs w:val="32"/>
        </w:rPr>
        <w:t>5条。同时，不断拓宽主动公开形式，积极主动向国家统计局、国家统计局江西调查总队上高党建、上高之声等微信公众号投稿，其中由我队参与撰写的《基层粮食畜牧业全面统计工作的难点及对策思考》被国家统计局内网采用，不断加强信息公开宣传的质量。</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（二）围绕公众关切，做好解读回应</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健全规范性文件与解读材料同步起草、同步研究、同步发布制度，综合运用文字、表格、图解等多种表现形式不断加强信息公开政策解读。同时，紧盯公众关心重点热点问题，及时回应关切。</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（三）完善工作流程，规范依申请公开</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及时修订完善依法申请公开制度和信息公开指南，健全受理、审查、处理、答复、寄送、归档等工作流程。加强与申请人的沟通，及时做好解释说明；加强与各专业负责人的对接，对答复难度较大的申请件做好研究。同时，按要求做好申请件的数据统计、分析并及时在网上公布。</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（四）建立健全机制，强化政府信息管理</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健全政府信息管理动态调整机制，指定专人负责信息公开工作，对公开栏目信息做好动态更新调整。及时修订完善信息公开发布、审查制度，严格落实发布前审核、发布后更新及信息有效性管理。积极参加上高县政务信息公开培训，不断加强信息员队伍建设，切实增强信息报送和发布的质量，确保信息公开的及时性、准确性。</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（五）加强运行管理，推进平台建设</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强化门户网站建设运行，根据上高县要求做好网站信息资源库建设，完成栏目调整和信息资源库目录绑定和信息推送入库归集工作。落实安全保障机制，定期开展网络安全自查，确保平台平稳运行。</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（六）抓好工作落实，夯实监督保障</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上高调查队认真抓好政务信息公开工作，坚持把政府信息公开工作作为重要内容来抓，及时分析研究工作中存在的问题并落实改进措施。年初队委会认真部署研究，明确工作任务和职责，全面推动责任落实、工作落地。同时，严格执行信息公开审查要求，定期开展自查并落实整改，切实推动政府信息公开工作标准化、规范化。</w:t>
      </w:r>
    </w:p>
    <w:p>
      <w:pPr>
        <w:pStyle w:val="5"/>
        <w:widowControl/>
        <w:numPr>
          <w:ilvl w:val="0"/>
          <w:numId w:val="1"/>
        </w:numPr>
        <w:shd w:val="clear" w:color="auto" w:fill="FFFFFF"/>
        <w:spacing w:beforeAutospacing="0" w:afterAutospacing="0"/>
        <w:ind w:left="0" w:leftChars="0" w:firstLine="420" w:firstLineChars="0"/>
        <w:jc w:val="both"/>
        <w:rPr>
          <w:rFonts w:hint="eastAsia" w:ascii="黑体" w:hAnsi="黑体" w:eastAsia="黑体" w:cs="黑体"/>
          <w:bCs/>
          <w:sz w:val="32"/>
          <w:szCs w:val="32"/>
        </w:rPr>
      </w:pPr>
      <w:r>
        <w:rPr>
          <w:rFonts w:hint="eastAsia" w:ascii="黑体" w:hAnsi="黑体" w:eastAsia="黑体" w:cs="黑体"/>
          <w:bCs/>
          <w:sz w:val="32"/>
          <w:szCs w:val="32"/>
        </w:rPr>
        <w:t>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w:t>
            </w:r>
            <w:r>
              <w:rPr>
                <w:rFonts w:ascii="宋体" w:hAnsi="宋体" w:cs="Calibri"/>
                <w:kern w:val="0"/>
                <w:sz w:val="20"/>
              </w:rPr>
              <w:t>制</w:t>
            </w:r>
            <w:r>
              <w:rPr>
                <w:rFonts w:hint="eastAsia" w:ascii="宋体" w:hAnsi="宋体" w:cs="宋体"/>
                <w:kern w:val="0"/>
                <w:sz w:val="20"/>
              </w:rPr>
              <w:t>发件</w:t>
            </w:r>
            <w:r>
              <w:rPr>
                <w:rFonts w:ascii="宋体" w:hAnsi="宋体" w:cs="Calibri"/>
                <w:kern w:val="0"/>
                <w:sz w:val="20"/>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现行有效件</w:t>
            </w:r>
            <w:r>
              <w:rPr>
                <w:rFonts w:ascii="宋体" w:hAnsi="宋体" w:cs="Calibri"/>
                <w:kern w:val="0"/>
                <w:sz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ascii="Calibri" w:hAnsi="Calibri" w:cs="Calibri"/>
                <w:kern w:val="0"/>
                <w:szCs w:val="21"/>
              </w:rPr>
              <w:t> </w:t>
            </w: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ascii="Calibri" w:hAnsi="Calibri" w:cs="Calibri"/>
                <w:kern w:val="0"/>
                <w:szCs w:val="21"/>
              </w:rPr>
              <w:t> </w:t>
            </w: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ascii="Calibri" w:hAnsi="Calibri" w:cs="Calibri"/>
                <w:kern w:val="0"/>
                <w:szCs w:val="21"/>
              </w:rPr>
              <w:t> </w:t>
            </w: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spacing w:line="540" w:lineRule="exact"/>
        <w:rPr>
          <w:rFonts w:ascii="仿宋_GB2312" w:hAnsi="仿宋" w:eastAsia="仿宋_GB2312" w:cs="仿宋"/>
          <w:b/>
          <w:sz w:val="32"/>
          <w:szCs w:val="32"/>
        </w:rPr>
      </w:pPr>
    </w:p>
    <w:p>
      <w:pPr>
        <w:spacing w:line="540" w:lineRule="exact"/>
        <w:rPr>
          <w:rFonts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6"/>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商业</w:t>
            </w:r>
          </w:p>
          <w:p>
            <w:pPr>
              <w:widowControl/>
              <w:jc w:val="center"/>
              <w:rPr>
                <w:rFonts w:ascii="宋体" w:hAnsi="宋体" w:cs="宋体"/>
                <w:kern w:val="0"/>
                <w:sz w:val="24"/>
                <w:szCs w:val="24"/>
              </w:rPr>
            </w:pPr>
            <w:r>
              <w:rPr>
                <w:rFonts w:hint="eastAsia" w:ascii="宋体" w:hAnsi="宋体" w:cs="宋体"/>
                <w:kern w:val="0"/>
                <w:sz w:val="20"/>
              </w:rPr>
              <w:t>企业</w:t>
            </w: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科研</w:t>
            </w:r>
          </w:p>
          <w:p>
            <w:pPr>
              <w:widowControl/>
              <w:jc w:val="center"/>
              <w:rPr>
                <w:rFonts w:ascii="宋体" w:hAnsi="宋体" w:cs="宋体"/>
                <w:kern w:val="0"/>
                <w:sz w:val="24"/>
                <w:szCs w:val="24"/>
              </w:rPr>
            </w:pPr>
            <w:r>
              <w:rPr>
                <w:rFonts w:hint="eastAsia" w:ascii="宋体" w:hAnsi="宋体" w:cs="宋体"/>
                <w:kern w:val="0"/>
                <w:sz w:val="20"/>
              </w:rPr>
              <w:t>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一、本年新收政府信息公开申请数量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二、上年结转政府信息公开申请数量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三、本年度办理结果</w:t>
            </w: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（一）予以公开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（二）部分公开</w:t>
            </w:r>
            <w:r>
              <w:rPr>
                <w:rFonts w:hint="eastAsia" w:ascii="楷体" w:hAnsi="楷体" w:eastAsia="楷体" w:cs="宋体"/>
                <w:kern w:val="0"/>
                <w:sz w:val="20"/>
              </w:rPr>
              <w:t>（区分处理的，只计这一情形，不计其他情形）</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（三）不予公开</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1.属于国家秘密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2.其他法律行政法规禁止公开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3.危及“三安全一稳定”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4.保护第三方合法权益</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5.属于三类内部事务信息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6.属于四类过程性信息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7.属于行政执法案卷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8.属于行政查询事项</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（四）无法提供</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1.本机关不掌握相关政府信息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2.没有现成信息需要另行制作</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3.补正后申请内容仍不明确</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（五）不予处理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1.信访举报投诉类申请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3.要求提供公开出版物</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4.无正当理由大量反复申请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（六）其他处理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3.其他</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（七）总计</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四、结转下年度继续办理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bl>
    <w:p>
      <w:pPr>
        <w:spacing w:line="540" w:lineRule="exact"/>
        <w:rPr>
          <w:rFonts w:ascii="仿宋" w:hAnsi="仿宋" w:eastAsia="仿宋" w:cs="仿宋"/>
        </w:rPr>
      </w:pPr>
    </w:p>
    <w:p>
      <w:pPr>
        <w:spacing w:line="540" w:lineRule="exact"/>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其他</w:t>
            </w:r>
            <w:r>
              <w:rPr>
                <w:rFonts w:hint="eastAsia" w:ascii="宋体" w:hAnsi="宋体" w:cs="宋体"/>
                <w:color w:val="000000"/>
                <w:kern w:val="0"/>
                <w:sz w:val="20"/>
              </w:rPr>
              <w:br w:type="textWrapping"/>
            </w:r>
            <w:r>
              <w:rPr>
                <w:rFonts w:hint="eastAsia" w:ascii="宋体" w:hAnsi="宋体" w:cs="宋体"/>
                <w:color w:val="000000"/>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rPr>
          <w:rFonts w:ascii="宋体" w:hAnsi="宋体" w:eastAsia="宋体" w:cs="宋体"/>
          <w:sz w:val="32"/>
          <w:szCs w:val="32"/>
        </w:rPr>
      </w:pPr>
    </w:p>
    <w:p>
      <w:pPr>
        <w:pStyle w:val="5"/>
        <w:widowControl/>
        <w:shd w:val="clear" w:color="auto" w:fill="FFFFFF"/>
        <w:spacing w:beforeAutospacing="0" w:afterAutospacing="0"/>
        <w:ind w:firstLine="420"/>
        <w:jc w:val="both"/>
        <w:rPr>
          <w:rFonts w:ascii="黑体" w:hAnsi="黑体" w:eastAsia="黑体" w:cs="黑体"/>
          <w:bCs/>
          <w:sz w:val="32"/>
          <w:szCs w:val="32"/>
        </w:rPr>
      </w:pPr>
      <w:r>
        <w:rPr>
          <w:rFonts w:hint="eastAsia" w:ascii="黑体" w:hAnsi="黑体" w:eastAsia="黑体" w:cs="黑体"/>
          <w:bCs/>
          <w:sz w:val="32"/>
          <w:szCs w:val="32"/>
          <w:shd w:val="clear" w:color="auto" w:fill="FFFFFF"/>
        </w:rPr>
        <w:t>五、存在的主要问题及改进情况</w:t>
      </w:r>
    </w:p>
    <w:p>
      <w:pPr>
        <w:pStyle w:val="5"/>
        <w:widowControl/>
        <w:shd w:val="clear" w:color="auto" w:fill="FFFFFF"/>
        <w:spacing w:beforeAutospacing="0" w:afterAutospacing="0"/>
        <w:ind w:firstLine="420"/>
        <w:jc w:val="both"/>
        <w:rPr>
          <w:rFonts w:ascii="宋体" w:hAnsi="宋体" w:eastAsia="宋体" w:cs="宋体"/>
          <w:sz w:val="32"/>
          <w:szCs w:val="32"/>
          <w:shd w:val="clear" w:color="auto" w:fill="FFFFFF"/>
        </w:rPr>
      </w:pPr>
      <w:r>
        <w:rPr>
          <w:rFonts w:hint="eastAsia" w:ascii="宋体" w:hAnsi="宋体" w:eastAsia="宋体" w:cs="宋体"/>
          <w:sz w:val="32"/>
          <w:szCs w:val="32"/>
          <w:shd w:val="clear" w:color="auto" w:fill="FFFFFF"/>
        </w:rPr>
        <w:t>回顾总结过去一年，上高调查队在上高县政务公开部门的指导下，政府信息公开工作取得了一定成绩。但也存在一些问题，主要表现在：一是统计服务水平亟需提升，公开的分析研究报告数量还不够多。二是重点领域信息公开还不够具体、全面。对工作动态等信息公开的多，对涉及重点领域的信息公开的少，主动公开广度、深度有待进一步提升。三</w:t>
      </w:r>
      <w:r>
        <w:rPr>
          <w:rFonts w:ascii="宋体" w:hAnsi="宋体" w:eastAsia="宋体" w:cs="宋体"/>
          <w:sz w:val="32"/>
          <w:szCs w:val="32"/>
          <w:shd w:val="clear" w:color="auto" w:fill="FFFFFF"/>
        </w:rPr>
        <w:t>是政务公开实效有待进一步增强。创新意识不够强，主动公开方面信息发布、政策解读等质量和形式还有待进一步提高</w:t>
      </w:r>
      <w:r>
        <w:rPr>
          <w:rFonts w:hint="eastAsia" w:ascii="宋体" w:hAnsi="宋体" w:eastAsia="宋体" w:cs="宋体"/>
          <w:sz w:val="32"/>
          <w:szCs w:val="32"/>
          <w:shd w:val="clear" w:color="auto" w:fill="FFFFFF"/>
        </w:rPr>
        <w:t>。四是政务公开能力建设有待进一步提升。</w:t>
      </w:r>
    </w:p>
    <w:p>
      <w:pPr>
        <w:pStyle w:val="5"/>
        <w:widowControl/>
        <w:shd w:val="clear" w:color="auto" w:fill="FFFFFF"/>
        <w:spacing w:beforeAutospacing="0" w:afterAutospacing="0"/>
        <w:ind w:firstLine="420"/>
        <w:jc w:val="both"/>
        <w:rPr>
          <w:rFonts w:ascii="宋体" w:hAnsi="宋体" w:eastAsia="宋体" w:cs="宋体"/>
          <w:sz w:val="32"/>
          <w:szCs w:val="32"/>
          <w:shd w:val="clear" w:color="auto" w:fill="FFFFFF"/>
        </w:rPr>
      </w:pPr>
      <w:r>
        <w:rPr>
          <w:rFonts w:hint="eastAsia" w:ascii="宋体" w:hAnsi="宋体" w:eastAsia="宋体" w:cs="宋体"/>
          <w:sz w:val="32"/>
          <w:szCs w:val="32"/>
          <w:shd w:val="clear" w:color="auto" w:fill="FFFFFF"/>
        </w:rPr>
        <w:t>下一步，上高调查队将进一步按照上高县工作部署和要求，全面推进政务公开工作。重点做好以下工作：一是加大公开力度，不断深化主动公开。加强主动公开范围、内容的梳理，进一步完善主动公开目录。二是创新公开方式，不断深化公开实效。在充分运用网站、政务新媒体的基础上，进一步拓宽信息公开渠道，畅通与公众互动的渠道，积极运用主流媒体进行主动公开，不断提高公开的质量。三是加强队伍建设，不断深化工作合力，通过参加培训等方式，提升政务公开的工作能力和业务水平，切实促进全队上下齐心协力推动工作开展和落实。</w:t>
      </w:r>
    </w:p>
    <w:p>
      <w:pPr>
        <w:pStyle w:val="5"/>
        <w:widowControl/>
        <w:shd w:val="clear" w:color="auto" w:fill="FFFFFF"/>
        <w:spacing w:beforeAutospacing="0" w:afterAutospacing="0"/>
        <w:ind w:firstLine="420"/>
        <w:jc w:val="both"/>
        <w:rPr>
          <w:rFonts w:ascii="黑体" w:hAnsi="黑体" w:eastAsia="黑体" w:cs="黑体"/>
          <w:bCs/>
          <w:sz w:val="32"/>
          <w:szCs w:val="32"/>
        </w:rPr>
      </w:pPr>
      <w:r>
        <w:rPr>
          <w:rFonts w:hint="eastAsia" w:ascii="黑体" w:hAnsi="黑体" w:eastAsia="黑体" w:cs="黑体"/>
          <w:bCs/>
          <w:sz w:val="32"/>
          <w:szCs w:val="32"/>
          <w:shd w:val="clear" w:color="auto" w:fill="FFFFFF"/>
        </w:rPr>
        <w:t>六、其他需要报告的事项</w:t>
      </w:r>
    </w:p>
    <w:p>
      <w:pPr>
        <w:pStyle w:val="5"/>
        <w:widowControl/>
        <w:shd w:val="clear" w:color="auto" w:fill="FFFFFF"/>
        <w:spacing w:beforeAutospacing="0" w:afterAutospacing="0"/>
        <w:ind w:firstLine="420"/>
        <w:jc w:val="both"/>
        <w:rPr>
          <w:sz w:val="32"/>
          <w:szCs w:val="32"/>
        </w:rPr>
      </w:pPr>
      <w:r>
        <w:rPr>
          <w:rFonts w:hint="eastAsia" w:ascii="宋体" w:hAnsi="宋体" w:eastAsia="宋体" w:cs="宋体"/>
          <w:sz w:val="32"/>
          <w:szCs w:val="32"/>
          <w:shd w:val="clear" w:color="auto" w:fill="FFFFFF"/>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DC5"/>
    <w:rsid w:val="00027497"/>
    <w:rsid w:val="00097C99"/>
    <w:rsid w:val="000E419D"/>
    <w:rsid w:val="00114F2B"/>
    <w:rsid w:val="0018135E"/>
    <w:rsid w:val="001E3C6E"/>
    <w:rsid w:val="00223D0D"/>
    <w:rsid w:val="00261670"/>
    <w:rsid w:val="00272511"/>
    <w:rsid w:val="002761C8"/>
    <w:rsid w:val="002A43CC"/>
    <w:rsid w:val="002F760D"/>
    <w:rsid w:val="00345C07"/>
    <w:rsid w:val="003C225C"/>
    <w:rsid w:val="00446E92"/>
    <w:rsid w:val="005130FC"/>
    <w:rsid w:val="00580D89"/>
    <w:rsid w:val="00650E84"/>
    <w:rsid w:val="00721DA3"/>
    <w:rsid w:val="007C2B3C"/>
    <w:rsid w:val="009646F5"/>
    <w:rsid w:val="009E32FF"/>
    <w:rsid w:val="00A1611C"/>
    <w:rsid w:val="00A32E8E"/>
    <w:rsid w:val="00A80E66"/>
    <w:rsid w:val="00B957A1"/>
    <w:rsid w:val="00BB18DA"/>
    <w:rsid w:val="00C04A21"/>
    <w:rsid w:val="00C77CEE"/>
    <w:rsid w:val="00D34DC5"/>
    <w:rsid w:val="00D37097"/>
    <w:rsid w:val="00F31885"/>
    <w:rsid w:val="00FE30D9"/>
    <w:rsid w:val="072F4BA5"/>
    <w:rsid w:val="0F42566A"/>
    <w:rsid w:val="0FE32618"/>
    <w:rsid w:val="17534F7D"/>
    <w:rsid w:val="1B931963"/>
    <w:rsid w:val="1F150478"/>
    <w:rsid w:val="20E029BA"/>
    <w:rsid w:val="23B06487"/>
    <w:rsid w:val="2480713E"/>
    <w:rsid w:val="32414D05"/>
    <w:rsid w:val="33956111"/>
    <w:rsid w:val="3DA02B4D"/>
    <w:rsid w:val="3DE542E3"/>
    <w:rsid w:val="446C1007"/>
    <w:rsid w:val="519D4381"/>
    <w:rsid w:val="566E50F8"/>
    <w:rsid w:val="56857A37"/>
    <w:rsid w:val="5B9253D6"/>
    <w:rsid w:val="5FCE6A83"/>
    <w:rsid w:val="6EB526D3"/>
    <w:rsid w:val="6EC41F3F"/>
    <w:rsid w:val="7B440FF1"/>
    <w:rsid w:val="7D7C7D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494</Words>
  <Characters>2821</Characters>
  <Lines>23</Lines>
  <Paragraphs>6</Paragraphs>
  <TotalTime>2</TotalTime>
  <ScaleCrop>false</ScaleCrop>
  <LinksUpToDate>false</LinksUpToDate>
  <CharactersWithSpaces>3309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2022-02-14T09:28:39Z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04539B025ABE428EAADB0E0C7A8B7BA7</vt:lpwstr>
  </property>
</Properties>
</file>