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3C" w:rsidRDefault="0019573C" w:rsidP="002E47A6">
      <w:pPr>
        <w:spacing w:line="560" w:lineRule="exact"/>
        <w:jc w:val="center"/>
        <w:rPr>
          <w:rFonts w:ascii="方正小标宋简体" w:eastAsia="方正小标宋简体" w:hAnsi="黑体"/>
          <w:sz w:val="44"/>
          <w:szCs w:val="44"/>
        </w:rPr>
      </w:pPr>
    </w:p>
    <w:p w:rsidR="00AA4378" w:rsidRDefault="00AA4378" w:rsidP="002E47A6">
      <w:pPr>
        <w:spacing w:line="560" w:lineRule="exact"/>
        <w:jc w:val="center"/>
        <w:rPr>
          <w:rFonts w:ascii="仿宋_GB2312" w:eastAsia="仿宋_GB2312"/>
          <w:sz w:val="32"/>
          <w:szCs w:val="32"/>
        </w:rPr>
      </w:pPr>
    </w:p>
    <w:p w:rsidR="008D3AF1" w:rsidRDefault="008D3AF1" w:rsidP="002E47A6">
      <w:pPr>
        <w:spacing w:line="560" w:lineRule="exact"/>
        <w:jc w:val="center"/>
        <w:rPr>
          <w:rFonts w:ascii="仿宋_GB2312" w:eastAsia="仿宋_GB2312"/>
          <w:sz w:val="32"/>
          <w:szCs w:val="32"/>
        </w:rPr>
      </w:pPr>
    </w:p>
    <w:p w:rsidR="008D3AF1" w:rsidRDefault="008D3AF1" w:rsidP="002E47A6">
      <w:pPr>
        <w:spacing w:line="560" w:lineRule="exact"/>
        <w:jc w:val="center"/>
        <w:rPr>
          <w:rFonts w:ascii="仿宋_GB2312" w:eastAsia="仿宋_GB2312"/>
          <w:sz w:val="32"/>
          <w:szCs w:val="32"/>
        </w:rPr>
      </w:pPr>
    </w:p>
    <w:p w:rsidR="008D3AF1" w:rsidRDefault="008D3AF1" w:rsidP="002E47A6">
      <w:pPr>
        <w:spacing w:line="560" w:lineRule="exact"/>
        <w:jc w:val="center"/>
        <w:rPr>
          <w:rFonts w:ascii="仿宋_GB2312" w:eastAsia="仿宋_GB2312"/>
          <w:sz w:val="32"/>
          <w:szCs w:val="32"/>
        </w:rPr>
      </w:pPr>
    </w:p>
    <w:p w:rsidR="008D3AF1" w:rsidRPr="007166C2" w:rsidRDefault="008D3AF1" w:rsidP="002E47A6">
      <w:pPr>
        <w:spacing w:line="560" w:lineRule="exact"/>
        <w:jc w:val="center"/>
        <w:rPr>
          <w:rFonts w:eastAsia="仿宋_GB2312"/>
          <w:sz w:val="32"/>
          <w:szCs w:val="32"/>
        </w:rPr>
      </w:pPr>
    </w:p>
    <w:p w:rsidR="0019573C" w:rsidRPr="007166C2" w:rsidRDefault="008D3AF1" w:rsidP="0019573C">
      <w:pPr>
        <w:jc w:val="center"/>
        <w:rPr>
          <w:rFonts w:eastAsia="仿宋_GB2312"/>
          <w:sz w:val="32"/>
          <w:szCs w:val="32"/>
        </w:rPr>
      </w:pPr>
      <w:r w:rsidRPr="007166C2">
        <w:rPr>
          <w:rFonts w:eastAsia="仿宋_GB2312"/>
          <w:sz w:val="32"/>
          <w:szCs w:val="32"/>
        </w:rPr>
        <w:t>上</w:t>
      </w:r>
      <w:r w:rsidR="0019573C" w:rsidRPr="007166C2">
        <w:rPr>
          <w:rFonts w:eastAsia="仿宋_GB2312"/>
          <w:sz w:val="32"/>
          <w:szCs w:val="32"/>
        </w:rPr>
        <w:t>府办</w:t>
      </w:r>
      <w:r w:rsidR="009133DC" w:rsidRPr="007166C2">
        <w:rPr>
          <w:rFonts w:eastAsia="仿宋_GB2312"/>
          <w:sz w:val="32"/>
          <w:szCs w:val="32"/>
        </w:rPr>
        <w:t>发</w:t>
      </w:r>
      <w:r w:rsidR="0019573C" w:rsidRPr="007166C2">
        <w:rPr>
          <w:rFonts w:eastAsia="仿宋_GB2312"/>
          <w:sz w:val="32"/>
          <w:szCs w:val="32"/>
        </w:rPr>
        <w:t>〔</w:t>
      </w:r>
      <w:r w:rsidR="0019573C" w:rsidRPr="007166C2">
        <w:rPr>
          <w:rFonts w:eastAsia="仿宋_GB2312"/>
          <w:sz w:val="32"/>
          <w:szCs w:val="32"/>
        </w:rPr>
        <w:t>202</w:t>
      </w:r>
      <w:r w:rsidR="001F34B0">
        <w:rPr>
          <w:rFonts w:eastAsia="仿宋_GB2312" w:hint="eastAsia"/>
          <w:sz w:val="32"/>
          <w:szCs w:val="32"/>
        </w:rPr>
        <w:t>3</w:t>
      </w:r>
      <w:r w:rsidR="0019573C" w:rsidRPr="007166C2">
        <w:rPr>
          <w:rFonts w:eastAsia="仿宋_GB2312"/>
          <w:sz w:val="32"/>
          <w:szCs w:val="32"/>
        </w:rPr>
        <w:t>〕</w:t>
      </w:r>
      <w:r w:rsidR="00392904">
        <w:rPr>
          <w:rFonts w:eastAsia="仿宋_GB2312" w:hint="eastAsia"/>
          <w:sz w:val="32"/>
          <w:szCs w:val="32"/>
        </w:rPr>
        <w:t>35</w:t>
      </w:r>
      <w:r w:rsidR="0019573C" w:rsidRPr="007166C2">
        <w:rPr>
          <w:rFonts w:eastAsia="仿宋_GB2312"/>
          <w:sz w:val="32"/>
          <w:szCs w:val="32"/>
        </w:rPr>
        <w:t>号</w:t>
      </w:r>
    </w:p>
    <w:p w:rsidR="0019573C" w:rsidRDefault="0019573C" w:rsidP="0019573C">
      <w:pPr>
        <w:spacing w:line="560" w:lineRule="exact"/>
        <w:jc w:val="center"/>
        <w:rPr>
          <w:rFonts w:ascii="方正小标宋简体" w:eastAsia="方正小标宋简体" w:hAnsi="黑体"/>
          <w:sz w:val="44"/>
          <w:szCs w:val="44"/>
        </w:rPr>
      </w:pPr>
    </w:p>
    <w:p w:rsidR="007166C2" w:rsidRDefault="007166C2" w:rsidP="0019573C">
      <w:pPr>
        <w:spacing w:line="560" w:lineRule="exact"/>
        <w:jc w:val="center"/>
        <w:rPr>
          <w:rFonts w:ascii="方正小标宋简体" w:eastAsia="方正小标宋简体" w:hAnsi="黑体"/>
          <w:sz w:val="44"/>
          <w:szCs w:val="44"/>
        </w:rPr>
      </w:pPr>
    </w:p>
    <w:p w:rsidR="008D3AF1" w:rsidRDefault="008D3AF1" w:rsidP="008D3AF1">
      <w:pPr>
        <w:spacing w:line="560" w:lineRule="exact"/>
        <w:jc w:val="center"/>
        <w:rPr>
          <w:rFonts w:eastAsia="方正小标宋简体"/>
          <w:color w:val="000000"/>
          <w:sz w:val="44"/>
          <w:szCs w:val="44"/>
        </w:rPr>
      </w:pPr>
      <w:r>
        <w:rPr>
          <w:rFonts w:eastAsia="方正小标宋简体" w:hint="eastAsia"/>
          <w:color w:val="000000"/>
          <w:sz w:val="44"/>
          <w:szCs w:val="44"/>
        </w:rPr>
        <w:t>上高县人民政府办公室</w:t>
      </w:r>
    </w:p>
    <w:p w:rsidR="00CA68B1" w:rsidRDefault="008D3AF1" w:rsidP="008D3AF1">
      <w:pPr>
        <w:spacing w:line="560" w:lineRule="exact"/>
        <w:jc w:val="center"/>
        <w:rPr>
          <w:rFonts w:eastAsia="方正小标宋简体"/>
          <w:color w:val="000000"/>
          <w:sz w:val="44"/>
          <w:szCs w:val="44"/>
        </w:rPr>
      </w:pPr>
      <w:r w:rsidRPr="008D4482">
        <w:rPr>
          <w:rFonts w:eastAsia="方正小标宋简体" w:hint="eastAsia"/>
          <w:color w:val="000000"/>
          <w:sz w:val="44"/>
          <w:szCs w:val="44"/>
        </w:rPr>
        <w:t>关于</w:t>
      </w:r>
      <w:r w:rsidR="00A935C0">
        <w:rPr>
          <w:rFonts w:eastAsia="方正小标宋简体" w:hint="eastAsia"/>
          <w:color w:val="000000"/>
          <w:sz w:val="44"/>
          <w:szCs w:val="44"/>
        </w:rPr>
        <w:t>印发</w:t>
      </w:r>
      <w:r w:rsidR="00CA68B1" w:rsidRPr="00CA68B1">
        <w:rPr>
          <w:rFonts w:eastAsia="方正小标宋简体" w:hint="eastAsia"/>
          <w:color w:val="000000"/>
          <w:sz w:val="44"/>
          <w:szCs w:val="44"/>
        </w:rPr>
        <w:t>上高县停产非煤矿山生态环境</w:t>
      </w:r>
    </w:p>
    <w:p w:rsidR="008D3AF1" w:rsidRPr="00CC6688" w:rsidRDefault="00CA68B1" w:rsidP="008D3AF1">
      <w:pPr>
        <w:spacing w:line="560" w:lineRule="exact"/>
        <w:jc w:val="center"/>
        <w:rPr>
          <w:rFonts w:eastAsia="仿宋_GB2312"/>
          <w:sz w:val="28"/>
          <w:szCs w:val="28"/>
        </w:rPr>
      </w:pPr>
      <w:r w:rsidRPr="00CA68B1">
        <w:rPr>
          <w:rFonts w:eastAsia="方正小标宋简体" w:hint="eastAsia"/>
          <w:color w:val="000000"/>
          <w:sz w:val="44"/>
          <w:szCs w:val="44"/>
        </w:rPr>
        <w:t>整治专项行动方案</w:t>
      </w:r>
      <w:r w:rsidR="00A935C0">
        <w:rPr>
          <w:rFonts w:eastAsia="方正小标宋简体" w:hint="eastAsia"/>
          <w:color w:val="000000"/>
          <w:sz w:val="44"/>
          <w:szCs w:val="44"/>
        </w:rPr>
        <w:t>的</w:t>
      </w:r>
      <w:r w:rsidR="008D3AF1">
        <w:rPr>
          <w:rFonts w:eastAsia="方正小标宋简体" w:hint="eastAsia"/>
          <w:color w:val="000000"/>
          <w:sz w:val="44"/>
          <w:szCs w:val="44"/>
        </w:rPr>
        <w:t>通</w:t>
      </w:r>
      <w:r w:rsidR="008D3AF1" w:rsidRPr="00CC6688">
        <w:rPr>
          <w:rFonts w:eastAsia="方正小标宋简体" w:hint="eastAsia"/>
          <w:color w:val="000000"/>
          <w:sz w:val="44"/>
          <w:szCs w:val="44"/>
        </w:rPr>
        <w:t>知</w:t>
      </w:r>
    </w:p>
    <w:p w:rsidR="001E46CF" w:rsidRDefault="001E46CF" w:rsidP="001E46CF">
      <w:pPr>
        <w:spacing w:line="560" w:lineRule="exact"/>
        <w:rPr>
          <w:rFonts w:eastAsia="楷体_GB2312"/>
          <w:color w:val="000000"/>
          <w:kern w:val="0"/>
          <w:sz w:val="32"/>
          <w:szCs w:val="32"/>
        </w:rPr>
      </w:pPr>
    </w:p>
    <w:p w:rsidR="001E46CF" w:rsidRPr="00BB5B56" w:rsidRDefault="001E46CF" w:rsidP="001E46CF">
      <w:pPr>
        <w:spacing w:line="560" w:lineRule="exact"/>
        <w:rPr>
          <w:rFonts w:eastAsia="楷体_GB2312"/>
          <w:color w:val="000000"/>
          <w:kern w:val="0"/>
          <w:sz w:val="32"/>
          <w:szCs w:val="32"/>
        </w:rPr>
      </w:pPr>
      <w:r w:rsidRPr="00BB5B56">
        <w:rPr>
          <w:rFonts w:eastAsia="楷体_GB2312"/>
          <w:color w:val="000000"/>
          <w:kern w:val="0"/>
          <w:sz w:val="32"/>
          <w:szCs w:val="32"/>
        </w:rPr>
        <w:t>各乡（镇）人民政府、街道办事处，</w:t>
      </w:r>
      <w:r w:rsidR="00F05277">
        <w:rPr>
          <w:rFonts w:eastAsia="楷体_GB2312" w:hint="eastAsia"/>
          <w:color w:val="000000"/>
          <w:kern w:val="0"/>
          <w:sz w:val="32"/>
          <w:szCs w:val="32"/>
        </w:rPr>
        <w:t>县直各单位</w:t>
      </w:r>
      <w:r w:rsidRPr="00BB5B56">
        <w:rPr>
          <w:rFonts w:eastAsia="楷体_GB2312"/>
          <w:color w:val="000000"/>
          <w:kern w:val="0"/>
          <w:sz w:val="32"/>
          <w:szCs w:val="32"/>
        </w:rPr>
        <w:t>：</w:t>
      </w:r>
    </w:p>
    <w:p w:rsidR="001E46CF" w:rsidRPr="00BB5B56" w:rsidRDefault="001E46CF" w:rsidP="001E46CF">
      <w:pPr>
        <w:spacing w:line="560" w:lineRule="exact"/>
        <w:ind w:firstLineChars="200" w:firstLine="640"/>
        <w:rPr>
          <w:rFonts w:eastAsia="楷体_GB2312"/>
          <w:color w:val="000000"/>
          <w:sz w:val="32"/>
          <w:szCs w:val="32"/>
          <w:lang w:val="zh-CN"/>
        </w:rPr>
      </w:pPr>
      <w:r w:rsidRPr="00BB5B56">
        <w:rPr>
          <w:rFonts w:eastAsia="楷体_GB2312"/>
          <w:color w:val="000000"/>
          <w:sz w:val="32"/>
          <w:szCs w:val="32"/>
          <w:lang w:val="zh-CN"/>
        </w:rPr>
        <w:t>经县政府研究</w:t>
      </w:r>
      <w:r>
        <w:rPr>
          <w:rFonts w:eastAsia="楷体_GB2312" w:hint="eastAsia"/>
          <w:color w:val="000000"/>
          <w:sz w:val="32"/>
          <w:szCs w:val="32"/>
          <w:lang w:val="zh-CN"/>
        </w:rPr>
        <w:t>同意</w:t>
      </w:r>
      <w:r w:rsidRPr="00BB5B56">
        <w:rPr>
          <w:rFonts w:eastAsia="楷体_GB2312"/>
          <w:color w:val="000000"/>
          <w:sz w:val="32"/>
          <w:szCs w:val="32"/>
          <w:lang w:val="zh-CN"/>
        </w:rPr>
        <w:t>，现将《</w:t>
      </w:r>
      <w:r w:rsidR="00CA68B1" w:rsidRPr="00CA68B1">
        <w:rPr>
          <w:rFonts w:eastAsia="楷体_GB2312" w:hint="eastAsia"/>
          <w:color w:val="000000"/>
          <w:sz w:val="32"/>
          <w:szCs w:val="32"/>
          <w:lang w:val="zh-CN"/>
        </w:rPr>
        <w:t>上高县停产非煤矿山生态环境整治专项行动方案</w:t>
      </w:r>
      <w:r w:rsidRPr="00BB5B56">
        <w:rPr>
          <w:rFonts w:eastAsia="楷体_GB2312"/>
          <w:color w:val="000000"/>
          <w:sz w:val="32"/>
          <w:szCs w:val="32"/>
          <w:lang w:val="zh-CN"/>
        </w:rPr>
        <w:t>》印发给你们，请认真抓好贯彻落实。</w:t>
      </w:r>
    </w:p>
    <w:p w:rsidR="001E46CF" w:rsidRPr="00BB5B56" w:rsidRDefault="001E46CF" w:rsidP="001E46CF">
      <w:pPr>
        <w:spacing w:line="560" w:lineRule="exact"/>
        <w:textAlignment w:val="baseline"/>
        <w:rPr>
          <w:rFonts w:eastAsia="楷体_GB2312"/>
          <w:color w:val="000000"/>
          <w:sz w:val="32"/>
          <w:szCs w:val="32"/>
          <w:lang w:val="zh-CN"/>
        </w:rPr>
      </w:pPr>
    </w:p>
    <w:p w:rsidR="001E46CF" w:rsidRPr="00BB5B56" w:rsidRDefault="001E46CF" w:rsidP="001E46CF">
      <w:pPr>
        <w:spacing w:line="560" w:lineRule="exact"/>
        <w:textAlignment w:val="baseline"/>
        <w:rPr>
          <w:rFonts w:eastAsia="楷体_GB2312"/>
          <w:color w:val="000000"/>
          <w:sz w:val="32"/>
          <w:szCs w:val="32"/>
          <w:lang w:val="zh-CN"/>
        </w:rPr>
      </w:pPr>
    </w:p>
    <w:p w:rsidR="001E46CF" w:rsidRPr="00BB5B56" w:rsidRDefault="001E46CF" w:rsidP="001E46CF">
      <w:pPr>
        <w:spacing w:line="560" w:lineRule="exact"/>
        <w:textAlignment w:val="baseline"/>
        <w:rPr>
          <w:rFonts w:eastAsia="楷体_GB2312"/>
          <w:color w:val="000000"/>
          <w:sz w:val="32"/>
          <w:szCs w:val="32"/>
          <w:lang w:val="zh-CN"/>
        </w:rPr>
      </w:pPr>
    </w:p>
    <w:p w:rsidR="001E46CF" w:rsidRPr="00BB5B56" w:rsidRDefault="001E46CF" w:rsidP="001E46CF">
      <w:pPr>
        <w:spacing w:line="560" w:lineRule="exact"/>
        <w:ind w:firstLineChars="200" w:firstLine="640"/>
        <w:rPr>
          <w:rFonts w:eastAsia="仿宋_GB2312"/>
          <w:sz w:val="32"/>
          <w:szCs w:val="32"/>
        </w:rPr>
      </w:pPr>
    </w:p>
    <w:p w:rsidR="008D3AF1" w:rsidRPr="008D3AF1" w:rsidRDefault="008D3AF1" w:rsidP="00392904">
      <w:pPr>
        <w:spacing w:line="560" w:lineRule="exact"/>
        <w:ind w:firstLineChars="1600" w:firstLine="5120"/>
        <w:rPr>
          <w:rFonts w:eastAsia="楷体_GB2312"/>
          <w:sz w:val="32"/>
          <w:szCs w:val="32"/>
        </w:rPr>
      </w:pPr>
      <w:r w:rsidRPr="00515793">
        <w:rPr>
          <w:rFonts w:eastAsia="楷体_GB2312"/>
          <w:sz w:val="32"/>
          <w:szCs w:val="32"/>
        </w:rPr>
        <w:t>202</w:t>
      </w:r>
      <w:r w:rsidR="001F34B0">
        <w:rPr>
          <w:rFonts w:eastAsia="楷体_GB2312" w:hint="eastAsia"/>
          <w:sz w:val="32"/>
          <w:szCs w:val="32"/>
        </w:rPr>
        <w:t>3</w:t>
      </w:r>
      <w:r w:rsidRPr="00515793">
        <w:rPr>
          <w:rFonts w:eastAsia="楷体_GB2312"/>
          <w:sz w:val="32"/>
          <w:szCs w:val="32"/>
        </w:rPr>
        <w:t>年</w:t>
      </w:r>
      <w:r w:rsidR="00392904">
        <w:rPr>
          <w:rFonts w:eastAsia="楷体_GB2312" w:hint="eastAsia"/>
          <w:sz w:val="32"/>
          <w:szCs w:val="32"/>
        </w:rPr>
        <w:t>10</w:t>
      </w:r>
      <w:r w:rsidRPr="00515793">
        <w:rPr>
          <w:rFonts w:eastAsia="楷体_GB2312"/>
          <w:sz w:val="32"/>
          <w:szCs w:val="32"/>
        </w:rPr>
        <w:t>月</w:t>
      </w:r>
      <w:r w:rsidR="00392904">
        <w:rPr>
          <w:rFonts w:eastAsia="楷体_GB2312" w:hint="eastAsia"/>
          <w:sz w:val="32"/>
          <w:szCs w:val="32"/>
        </w:rPr>
        <w:t>11</w:t>
      </w:r>
      <w:r w:rsidRPr="00515793">
        <w:rPr>
          <w:rFonts w:eastAsia="楷体_GB2312"/>
          <w:sz w:val="32"/>
          <w:szCs w:val="32"/>
        </w:rPr>
        <w:t>日</w:t>
      </w:r>
    </w:p>
    <w:p w:rsidR="008D3AF1" w:rsidRPr="001E46CF" w:rsidRDefault="008D3AF1"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1309FF" w:rsidRDefault="00CA68B1" w:rsidP="001309FF">
      <w:pPr>
        <w:spacing w:line="560" w:lineRule="exact"/>
        <w:jc w:val="center"/>
        <w:rPr>
          <w:rFonts w:eastAsia="方正小标宋简体"/>
          <w:color w:val="000000"/>
          <w:sz w:val="44"/>
          <w:szCs w:val="44"/>
        </w:rPr>
      </w:pPr>
      <w:r w:rsidRPr="001309FF">
        <w:rPr>
          <w:rFonts w:eastAsia="方正小标宋简体" w:hint="eastAsia"/>
          <w:color w:val="000000"/>
          <w:sz w:val="44"/>
          <w:szCs w:val="44"/>
        </w:rPr>
        <w:t>上高县停产非煤矿山生态环境</w:t>
      </w:r>
    </w:p>
    <w:p w:rsidR="00CA68B1" w:rsidRPr="001309FF" w:rsidRDefault="00CA68B1" w:rsidP="001309FF">
      <w:pPr>
        <w:spacing w:line="560" w:lineRule="exact"/>
        <w:jc w:val="center"/>
        <w:rPr>
          <w:rFonts w:eastAsia="方正小标宋简体"/>
          <w:color w:val="000000"/>
          <w:sz w:val="44"/>
          <w:szCs w:val="44"/>
        </w:rPr>
      </w:pPr>
      <w:r w:rsidRPr="001309FF">
        <w:rPr>
          <w:rFonts w:eastAsia="方正小标宋简体" w:hint="eastAsia"/>
          <w:color w:val="000000"/>
          <w:sz w:val="44"/>
          <w:szCs w:val="44"/>
        </w:rPr>
        <w:t>整治专项行动方案</w:t>
      </w:r>
    </w:p>
    <w:p w:rsidR="00CA68B1" w:rsidRPr="00CA68B1" w:rsidRDefault="00CA68B1" w:rsidP="00CA68B1">
      <w:pPr>
        <w:spacing w:line="560" w:lineRule="exact"/>
        <w:ind w:firstLineChars="200" w:firstLine="640"/>
        <w:rPr>
          <w:rFonts w:eastAsia="仿宋_GB2312"/>
          <w:sz w:val="32"/>
          <w:szCs w:val="32"/>
        </w:rPr>
      </w:pP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为深入践行</w:t>
      </w:r>
      <w:r w:rsidR="001F42DA">
        <w:rPr>
          <w:rFonts w:eastAsia="仿宋_GB2312" w:hint="eastAsia"/>
          <w:sz w:val="32"/>
          <w:szCs w:val="32"/>
        </w:rPr>
        <w:t>习近平生态文明思想，贯彻落实绿色发展理念，</w:t>
      </w:r>
      <w:r w:rsidRPr="00CA68B1">
        <w:rPr>
          <w:rFonts w:eastAsia="仿宋_GB2312" w:hint="eastAsia"/>
          <w:sz w:val="32"/>
          <w:szCs w:val="32"/>
        </w:rPr>
        <w:t>按照标本兼治、分类施策、长期坚持的原则，全面提高全县停产非煤矿山生态环境质量，结合实际情况，特制定本方案。</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t>一、指导思想</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以习近平新时代中国特色社会主义思想为指导，全面贯彻落实党的二十大精神，牢固树立“绿水青山就是金山银山”理念，坚持节约优先、保护优先、自然恢复的方针，持续推进全县停产非煤矿山生态环境整治，将停产非煤矿山生态环境整治工作与生态修复、土地复垦、产业发展紧密结合，推动全县停产非煤矿山生态环境实现根本性提升。</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t>二、总体目标</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分类整治未通过非煤矿山生态环境高质量整治验收的矿山生态环境，彻底消除安全隐患、有效保护环境、改善水土条件、全面恢复植被、重塑生态功能及生态空间，使全县非煤矿山的生态系统功能得到全面恢复。</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t>三、整治范围</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停产非煤矿山是指全县所有未通过非煤矿山生态环境高质量整治验收的停产整改的非煤矿山（下文简称停产矿山）。</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lastRenderedPageBreak/>
        <w:t>四、工作任务</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1</w:t>
      </w:r>
      <w:bookmarkStart w:id="0" w:name="OLE_LINK1"/>
      <w:r w:rsidR="001309FF">
        <w:rPr>
          <w:rFonts w:eastAsia="楷体_GB2312" w:hint="eastAsia"/>
          <w:b/>
          <w:sz w:val="32"/>
          <w:szCs w:val="32"/>
        </w:rPr>
        <w:t>．</w:t>
      </w:r>
      <w:bookmarkEnd w:id="0"/>
      <w:r w:rsidRPr="001309FF">
        <w:rPr>
          <w:rFonts w:eastAsia="楷体_GB2312" w:hint="eastAsia"/>
          <w:b/>
          <w:sz w:val="32"/>
          <w:szCs w:val="32"/>
        </w:rPr>
        <w:t>因地制宜，分类处置矿权。</w:t>
      </w:r>
      <w:r w:rsidRPr="00CA68B1">
        <w:rPr>
          <w:rFonts w:eastAsia="仿宋_GB2312" w:hint="eastAsia"/>
          <w:sz w:val="32"/>
          <w:szCs w:val="32"/>
        </w:rPr>
        <w:t>矿山所属林场、乡镇结合采矿权人意见和产业发展等因素，对辖区内停产矿山按照注销、延续等情形明确处置意见。对林场、乡镇建议注销关闭的（下文简称注销矿山），经县政府研究同意后，由矿山所属林场、乡镇督促采矿权人按程序注销采矿权；对林场、乡镇建议延续的（下文简称延续矿山），</w:t>
      </w:r>
      <w:r w:rsidRPr="00CA68B1">
        <w:rPr>
          <w:rFonts w:eastAsia="仿宋_GB2312" w:hint="eastAsia"/>
          <w:sz w:val="32"/>
          <w:szCs w:val="32"/>
        </w:rPr>
        <w:t>6</w:t>
      </w:r>
      <w:r w:rsidRPr="00CA68B1">
        <w:rPr>
          <w:rFonts w:eastAsia="仿宋_GB2312" w:hint="eastAsia"/>
          <w:sz w:val="32"/>
          <w:szCs w:val="32"/>
        </w:rPr>
        <w:t>个月内完善《开发利用方案》、《二合一方案》、《环评报告》、《水土保持方案》等审批手续，完成矿山生态环境整治任务，经联审联批，报县政府常务会议研究同意后，按程序办理采矿许可证延续手续，逾期未完成的给予</w:t>
      </w:r>
      <w:r w:rsidRPr="00CA68B1">
        <w:rPr>
          <w:rFonts w:eastAsia="仿宋_GB2312" w:hint="eastAsia"/>
          <w:sz w:val="32"/>
          <w:szCs w:val="32"/>
        </w:rPr>
        <w:t>3</w:t>
      </w:r>
      <w:r w:rsidRPr="00CA68B1">
        <w:rPr>
          <w:rFonts w:eastAsia="仿宋_GB2312" w:hint="eastAsia"/>
          <w:sz w:val="32"/>
          <w:szCs w:val="32"/>
        </w:rPr>
        <w:t>个月的整改期限，仍未完成的，视为采矿权人自动放弃矿权。矿区范围内资源枯竭的矿山，原则上给予注销关闭。</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2</w:t>
      </w:r>
      <w:r w:rsidR="001309FF">
        <w:rPr>
          <w:rFonts w:eastAsia="楷体_GB2312" w:hint="eastAsia"/>
          <w:b/>
          <w:sz w:val="32"/>
          <w:szCs w:val="32"/>
        </w:rPr>
        <w:t>．</w:t>
      </w:r>
      <w:r w:rsidRPr="001309FF">
        <w:rPr>
          <w:rFonts w:eastAsia="楷体_GB2312" w:hint="eastAsia"/>
          <w:b/>
          <w:sz w:val="32"/>
          <w:szCs w:val="32"/>
        </w:rPr>
        <w:t>注重实效，优化矿山环境。</w:t>
      </w:r>
      <w:r w:rsidRPr="00CA68B1">
        <w:rPr>
          <w:rFonts w:eastAsia="仿宋_GB2312" w:hint="eastAsia"/>
          <w:sz w:val="32"/>
          <w:szCs w:val="32"/>
        </w:rPr>
        <w:t>停产矿山对照《上高县停产非煤矿山生态环境整治验收标准》（详见附件），因地制宜、分类施策，加快开展生态环境整治工作。注销矿山于</w:t>
      </w:r>
      <w:r w:rsidRPr="00CA68B1">
        <w:rPr>
          <w:rFonts w:eastAsia="仿宋_GB2312" w:hint="eastAsia"/>
          <w:sz w:val="32"/>
          <w:szCs w:val="32"/>
        </w:rPr>
        <w:t>2023</w:t>
      </w:r>
      <w:r w:rsidRPr="00CA68B1">
        <w:rPr>
          <w:rFonts w:eastAsia="仿宋_GB2312" w:hint="eastAsia"/>
          <w:sz w:val="32"/>
          <w:szCs w:val="32"/>
        </w:rPr>
        <w:t>年</w:t>
      </w:r>
      <w:r w:rsidRPr="00CA68B1">
        <w:rPr>
          <w:rFonts w:eastAsia="仿宋_GB2312" w:hint="eastAsia"/>
          <w:sz w:val="32"/>
          <w:szCs w:val="32"/>
        </w:rPr>
        <w:t>12</w:t>
      </w:r>
      <w:r w:rsidRPr="00CA68B1">
        <w:rPr>
          <w:rFonts w:eastAsia="仿宋_GB2312" w:hint="eastAsia"/>
          <w:sz w:val="32"/>
          <w:szCs w:val="32"/>
        </w:rPr>
        <w:t>月底前编制完生态修复方案，</w:t>
      </w:r>
      <w:r w:rsidRPr="00CA68B1">
        <w:rPr>
          <w:rFonts w:eastAsia="仿宋_GB2312" w:hint="eastAsia"/>
          <w:sz w:val="32"/>
          <w:szCs w:val="32"/>
        </w:rPr>
        <w:t>2024</w:t>
      </w:r>
      <w:r w:rsidRPr="00CA68B1">
        <w:rPr>
          <w:rFonts w:eastAsia="仿宋_GB2312" w:hint="eastAsia"/>
          <w:sz w:val="32"/>
          <w:szCs w:val="32"/>
        </w:rPr>
        <w:t>年</w:t>
      </w:r>
      <w:r w:rsidRPr="00CA68B1">
        <w:rPr>
          <w:rFonts w:eastAsia="仿宋_GB2312" w:hint="eastAsia"/>
          <w:sz w:val="32"/>
          <w:szCs w:val="32"/>
        </w:rPr>
        <w:t>3</w:t>
      </w:r>
      <w:r w:rsidRPr="00CA68B1">
        <w:rPr>
          <w:rFonts w:eastAsia="仿宋_GB2312" w:hint="eastAsia"/>
          <w:sz w:val="32"/>
          <w:szCs w:val="32"/>
        </w:rPr>
        <w:t>月底前全面完成采区、厂区、堆料区等裸露区环境整治工作，并通过验收。延续矿山于</w:t>
      </w:r>
      <w:r w:rsidRPr="00CA68B1">
        <w:rPr>
          <w:rFonts w:eastAsia="仿宋_GB2312" w:hint="eastAsia"/>
          <w:sz w:val="32"/>
          <w:szCs w:val="32"/>
        </w:rPr>
        <w:t>2024</w:t>
      </w:r>
      <w:r w:rsidRPr="00CA68B1">
        <w:rPr>
          <w:rFonts w:eastAsia="仿宋_GB2312" w:hint="eastAsia"/>
          <w:sz w:val="32"/>
          <w:szCs w:val="32"/>
        </w:rPr>
        <w:t>年</w:t>
      </w:r>
      <w:r w:rsidRPr="00CA68B1">
        <w:rPr>
          <w:rFonts w:eastAsia="仿宋_GB2312" w:hint="eastAsia"/>
          <w:sz w:val="32"/>
          <w:szCs w:val="32"/>
        </w:rPr>
        <w:t>3</w:t>
      </w:r>
      <w:r w:rsidRPr="00CA68B1">
        <w:rPr>
          <w:rFonts w:eastAsia="仿宋_GB2312" w:hint="eastAsia"/>
          <w:sz w:val="32"/>
          <w:szCs w:val="32"/>
        </w:rPr>
        <w:t>月底前完成不使用区的裸露区的环境整治工作。建矿至今未生产的停产非煤矿山，保持原始地貌，恢复生产前不再人为干扰破坏。逾期未完成的，属于未履行生态修复等法定义务情形，转由矿山所属林场、乡镇于</w:t>
      </w:r>
      <w:r w:rsidRPr="00CA68B1">
        <w:rPr>
          <w:rFonts w:eastAsia="仿宋_GB2312" w:hint="eastAsia"/>
          <w:sz w:val="32"/>
          <w:szCs w:val="32"/>
        </w:rPr>
        <w:t>2024</w:t>
      </w:r>
      <w:r w:rsidRPr="00CA68B1">
        <w:rPr>
          <w:rFonts w:eastAsia="仿宋_GB2312" w:hint="eastAsia"/>
          <w:sz w:val="32"/>
          <w:szCs w:val="32"/>
        </w:rPr>
        <w:t>年</w:t>
      </w:r>
      <w:r w:rsidRPr="00CA68B1">
        <w:rPr>
          <w:rFonts w:eastAsia="仿宋_GB2312" w:hint="eastAsia"/>
          <w:sz w:val="32"/>
          <w:szCs w:val="32"/>
        </w:rPr>
        <w:t>5</w:t>
      </w:r>
      <w:r w:rsidRPr="00CA68B1">
        <w:rPr>
          <w:rFonts w:eastAsia="仿宋_GB2312" w:hint="eastAsia"/>
          <w:sz w:val="32"/>
          <w:szCs w:val="32"/>
        </w:rPr>
        <w:t>月底前完成停产矿山生态环境整治任务。对企业已有的生产工艺、生产设备是否符合现有政</w:t>
      </w:r>
      <w:r w:rsidRPr="00CA68B1">
        <w:rPr>
          <w:rFonts w:eastAsia="仿宋_GB2312" w:hint="eastAsia"/>
          <w:sz w:val="32"/>
          <w:szCs w:val="32"/>
        </w:rPr>
        <w:lastRenderedPageBreak/>
        <w:t>策由工信局负责牵头，自然资源、生态环境、应急管理等部门联合审批认定，报县政府研究同意后，按照相关法律法规处置。</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3</w:t>
      </w:r>
      <w:r w:rsidR="001309FF">
        <w:rPr>
          <w:rFonts w:eastAsia="楷体_GB2312" w:hint="eastAsia"/>
          <w:b/>
          <w:sz w:val="32"/>
          <w:szCs w:val="32"/>
        </w:rPr>
        <w:t>．</w:t>
      </w:r>
      <w:r w:rsidRPr="001309FF">
        <w:rPr>
          <w:rFonts w:eastAsia="楷体_GB2312" w:hint="eastAsia"/>
          <w:b/>
          <w:sz w:val="32"/>
          <w:szCs w:val="32"/>
        </w:rPr>
        <w:t>依法依规，明确注销程序。</w:t>
      </w:r>
      <w:r w:rsidRPr="00CA68B1">
        <w:rPr>
          <w:rFonts w:eastAsia="仿宋_GB2312" w:hint="eastAsia"/>
          <w:sz w:val="32"/>
          <w:szCs w:val="32"/>
        </w:rPr>
        <w:t>决定注销关闭的矿山，由县政府下达关闭决定文书，明确生态修复的责任主体、修复期限、修复监管主体、注销申请期限及后期管护责任主体等内容，原则上按照“先修复后注销”的原则，注销采矿权。即完成矿山生态环境整治任务后，原采矿权人在</w:t>
      </w:r>
      <w:r w:rsidRPr="00CA68B1">
        <w:rPr>
          <w:rFonts w:eastAsia="仿宋_GB2312" w:hint="eastAsia"/>
          <w:sz w:val="32"/>
          <w:szCs w:val="32"/>
        </w:rPr>
        <w:t>30</w:t>
      </w:r>
      <w:r w:rsidRPr="00CA68B1">
        <w:rPr>
          <w:rFonts w:eastAsia="仿宋_GB2312" w:hint="eastAsia"/>
          <w:sz w:val="32"/>
          <w:szCs w:val="32"/>
        </w:rPr>
        <w:t>日内向相关部门提交注销申请，生态环境、林业、水利、应急管理、自然资源、市场监督等部门，依据政府关闭文书及矿山生态环境整治验收合格意见书等材料，按程序注销采矿许可证、营业执照等证照。逾期未完成矿山生态环境整治任务的或者完成整治任务未按时申请注销的，在县政府网站上发布注销公告后，视为采矿权人自动放弃矿权，由矿山所属林场、乡镇作出注销矿权申请后，可直接注销采矿许可证等证照。</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t>五、构建长效监管机制</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1</w:t>
      </w:r>
      <w:r w:rsidR="001309FF">
        <w:rPr>
          <w:rFonts w:eastAsia="楷体_GB2312" w:hint="eastAsia"/>
          <w:b/>
          <w:sz w:val="32"/>
          <w:szCs w:val="32"/>
        </w:rPr>
        <w:t>．</w:t>
      </w:r>
      <w:r w:rsidRPr="001309FF">
        <w:rPr>
          <w:rFonts w:eastAsia="楷体_GB2312" w:hint="eastAsia"/>
          <w:b/>
          <w:sz w:val="32"/>
          <w:szCs w:val="32"/>
        </w:rPr>
        <w:t>完善矿山生态环境整治验收机制。</w:t>
      </w:r>
      <w:r w:rsidRPr="00CA68B1">
        <w:rPr>
          <w:rFonts w:eastAsia="仿宋_GB2312" w:hint="eastAsia"/>
          <w:sz w:val="32"/>
          <w:szCs w:val="32"/>
        </w:rPr>
        <w:t>延续矿山完成整治任务后，按照所属林场、乡镇初验，政府办牵头，自然资源、生态环境、应急管理、水利、林业、农业农村等部门进行实地验收，验收合格后视为完成矿山环境整治任务。注销矿山完成整治任务后，除参照延续矿山生态环境验收程序外，仍需组织水工环、环境保护、林业等方面专业技术专家出具验收合格意见书后，视为完成矿山环境整治任务；延续矿山完成停产矿山生态环境整治任</w:t>
      </w:r>
      <w:r w:rsidRPr="00CA68B1">
        <w:rPr>
          <w:rFonts w:eastAsia="仿宋_GB2312" w:hint="eastAsia"/>
          <w:sz w:val="32"/>
          <w:szCs w:val="32"/>
        </w:rPr>
        <w:lastRenderedPageBreak/>
        <w:t>务后，恢复生产需按照多部门联审联批等工作机制执行。</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2</w:t>
      </w:r>
      <w:r w:rsidR="001309FF">
        <w:rPr>
          <w:rFonts w:eastAsia="楷体_GB2312" w:hint="eastAsia"/>
          <w:b/>
          <w:sz w:val="32"/>
          <w:szCs w:val="32"/>
        </w:rPr>
        <w:t>．</w:t>
      </w:r>
      <w:r w:rsidRPr="001309FF">
        <w:rPr>
          <w:rFonts w:eastAsia="楷体_GB2312" w:hint="eastAsia"/>
          <w:b/>
          <w:sz w:val="32"/>
          <w:szCs w:val="32"/>
        </w:rPr>
        <w:t>明确生态公益诉讼机制。</w:t>
      </w:r>
      <w:r w:rsidRPr="00CA68B1">
        <w:rPr>
          <w:rFonts w:eastAsia="仿宋_GB2312" w:hint="eastAsia"/>
          <w:sz w:val="32"/>
          <w:szCs w:val="32"/>
        </w:rPr>
        <w:t>按照属地管理原则，矿山所属林场、乡镇与县法院、检察院、公安要密切合作，建立信息共享与线索移送等信息交流机制，即矿山所属林场、乡镇牵头，生态环境、自然资源、应急管理、林业、水利等相关部门配合，将未按要求保护环境、未按要求完成矿山环境整治任务等未履行法定义务的矿山企业，移送至司法机关，运用好生态环境损害赔偿、生态破坏公益诉讼等手段，联合惩诫、共同追究矿产资源违法责任人的相应责任。</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3</w:t>
      </w:r>
      <w:r w:rsidR="001309FF">
        <w:rPr>
          <w:rFonts w:eastAsia="楷体_GB2312" w:hint="eastAsia"/>
          <w:b/>
          <w:sz w:val="32"/>
          <w:szCs w:val="32"/>
        </w:rPr>
        <w:t>．</w:t>
      </w:r>
      <w:r w:rsidRPr="001309FF">
        <w:rPr>
          <w:rFonts w:eastAsia="楷体_GB2312" w:hint="eastAsia"/>
          <w:b/>
          <w:sz w:val="32"/>
          <w:szCs w:val="32"/>
        </w:rPr>
        <w:t>建立集体研究机制。</w:t>
      </w:r>
      <w:r w:rsidRPr="00CA68B1">
        <w:rPr>
          <w:rFonts w:eastAsia="仿宋_GB2312" w:hint="eastAsia"/>
          <w:sz w:val="32"/>
          <w:szCs w:val="32"/>
        </w:rPr>
        <w:t>按照“一事一议”的原则，县政府组织生态环境、水利、林业、应急管理、农业农村、自然资源等部门及所属林场、乡镇，对全县停产非煤矿山生态环境整治过程中遇见的重大事项、工作难题进行集体研究后实施。</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t>六、工作分工</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各矿山企业挂点县领导负责督促企业开展矿山生态环境整治工作，逐一落实植被恢复、环境保护、水土</w:t>
      </w:r>
      <w:r w:rsidR="00CD017D">
        <w:rPr>
          <w:rFonts w:eastAsia="仿宋_GB2312" w:hint="eastAsia"/>
          <w:sz w:val="32"/>
          <w:szCs w:val="32"/>
        </w:rPr>
        <w:t>保持</w:t>
      </w:r>
      <w:r w:rsidRPr="00CA68B1">
        <w:rPr>
          <w:rFonts w:eastAsia="仿宋_GB2312" w:hint="eastAsia"/>
          <w:sz w:val="32"/>
          <w:szCs w:val="32"/>
        </w:rPr>
        <w:t>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按照“谁破坏、谁治理”的原则，由采矿权人承担停产非煤矿山生态环境修复责任及修复经费，其矿山生态修复责任不因采矿权终止而免除。</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林场、乡镇对辖区内停产矿山生态环境整治工作负总责，全面负责组织、协调本辖区内停产矿山生态修复、环境保护等矿山环境整治工作，监督停产矿山按时按要求完成矿山生态环境整治</w:t>
      </w:r>
      <w:r w:rsidRPr="00CA68B1">
        <w:rPr>
          <w:rFonts w:eastAsia="仿宋_GB2312" w:hint="eastAsia"/>
          <w:sz w:val="32"/>
          <w:szCs w:val="32"/>
        </w:rPr>
        <w:lastRenderedPageBreak/>
        <w:t>任务，逾期未完成的，按照属地原则承担矿山生态环境整治工作，发现其他违法违规行为及时向相关部门报告，做好矿权注销后的安全、环保、管护等日常监管工作，牵头做好矿权注销后的信访纠纷调解等工作。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自然资源局负责牵头协调督促企业落实好矿山地质环境恢复治理措施，会同相关部门对全县停产矿山生态环境进行验收，共同抓好矿山地质环境恢复治理工作，按程序按要求注销采矿许可证，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县应急管理局负责做好矿山安全监督管理工作，做好矿山环境治理前后的安全状况验收工作，监督矿山企业消除安全隐患；配合做好注销矿权后的纠纷调解等工作。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县生态环境局负责做好停产矿山的“三废”等污染环境的排查整治工作，监督企业做好矿山环境保护、治理工作，对矿山环境治理后的生态环境保护情况进行验收，配合做好注销矿权后的纠纷调解等工作。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水利局负责做好矿山水土流失现象的排查整治，监督企业落实好截排水沟、沉淀池、挡土墙等矿山水土保持措施，对矿山环境治理后的水土保持情况进行验收，有效防治水土流失，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县林业局负责监督企业落实好矿山植树种草复绿等植被恢复措施，对矿山环境治理后的复绿情况进行验收，配合做好注销矿权后的纠纷调解等工作。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lastRenderedPageBreak/>
        <w:t>县农业农村局负责对矿山周边受污染耕地安全利用和严格管控情况进行排查整治，有效治理矿山周边受污染耕地，对矿山环境治理后的环境进行验收，配合做好注销矿权后的纠纷调解等工作。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县工信局负责认定矿山生态修复后保留的生产作业区的生产工艺、生产设备是否符合现有政策，配合做好注销矿权后的纠纷调解等工作。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县国资办负责矿产资源等国有资产的处置、监管、保护等工作。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县交通运输局负责监管整治矿山中的装载运输行为，依法查处超限、超高、洒漏等违法违规运输行为，监督落实好合法装载运输措施。</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县检察院负责对非煤矿山生态环境保护、水土保持、植被恢复工作落实进行法律监督，对不履行矿山环境保护、水土保持、植被恢复等法定义务的责任主体提起公益诉讼，配合做好注销矿权后的纠纷调解等工作。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县法院负责依法受理涉及矿山权属、邻里、财产、侵权等方面的纠纷和案件；加大执行力度，提高矿山环境保护、水土保持和生态修复等情形的执行力度，配合做好注销矿权后的纠纷调解等工作。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县供电公司负责配合相关部门及林场、乡镇落实停止（恢复）供电、拆除供电设施，对配电设施存在安全隐患的矿山提出整改</w:t>
      </w:r>
      <w:r w:rsidRPr="00CA68B1">
        <w:rPr>
          <w:rFonts w:eastAsia="仿宋_GB2312" w:hint="eastAsia"/>
          <w:sz w:val="32"/>
          <w:szCs w:val="32"/>
        </w:rPr>
        <w:lastRenderedPageBreak/>
        <w:t>意见和方案，消除隐患。</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公安局负责追查达到立案条件的盗采矿产资源的责任主体，禁止停产矿山使用民爆物品，配合相关部门及林场、乡镇落实停止（恢复）供应民爆物品措施，配合林场、乡镇做好停产矿山的矿业主的摸排、监督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县财政局负责做好停产矿山环境整治工作经费的保障等工作。</w:t>
      </w:r>
    </w:p>
    <w:p w:rsidR="00CA68B1"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县纪委监委负责监督停产矿山生态环境整治工作中公职人员，依法依规处置违法违纪人员。</w:t>
      </w:r>
    </w:p>
    <w:p w:rsidR="00CA68B1" w:rsidRPr="001309FF" w:rsidRDefault="00CA68B1" w:rsidP="00CA68B1">
      <w:pPr>
        <w:spacing w:line="560" w:lineRule="exact"/>
        <w:ind w:firstLineChars="200" w:firstLine="640"/>
        <w:rPr>
          <w:rFonts w:ascii="黑体" w:eastAsia="黑体" w:hAnsi="黑体"/>
          <w:sz w:val="32"/>
          <w:szCs w:val="32"/>
        </w:rPr>
      </w:pPr>
      <w:r w:rsidRPr="001309FF">
        <w:rPr>
          <w:rFonts w:ascii="黑体" w:eastAsia="黑体" w:hAnsi="黑体" w:hint="eastAsia"/>
          <w:sz w:val="32"/>
          <w:szCs w:val="32"/>
        </w:rPr>
        <w:t>七、工作要求</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（一）加强组织领导，强化责任落实。</w:t>
      </w:r>
      <w:r w:rsidRPr="00CA68B1">
        <w:rPr>
          <w:rFonts w:eastAsia="仿宋_GB2312" w:hint="eastAsia"/>
          <w:sz w:val="32"/>
          <w:szCs w:val="32"/>
        </w:rPr>
        <w:t>成立上高县停产矿山生态环境整治工作领导小组，由县长任组长，分管自然资源副县长任副组长，公、检、法、纪委监委分管领导，各相关单位以及所属林场、乡镇的主要领导为成员，领导小组下设办公室，由县自然资源局主要领导任办公室主任，成员单位的分管领导（公、检、法、纪委监委的相关科室负责人）为成员，全面整治停产非煤矿山生态环境。县直相关部门及相关林场、乡镇要认真坚持“管行业必须管环保、管业务必须管环保、管生产经营必须管环保”的工作原则，认真履行部门监管职责及属地管理责任，共同抓好停产矿山生态环境整治工作。</w:t>
      </w:r>
    </w:p>
    <w:p w:rsidR="00CA68B1" w:rsidRPr="00CA68B1" w:rsidRDefault="00CA68B1" w:rsidP="001309FF">
      <w:pPr>
        <w:spacing w:line="560" w:lineRule="exact"/>
        <w:ind w:firstLineChars="200" w:firstLine="643"/>
        <w:rPr>
          <w:rFonts w:eastAsia="仿宋_GB2312"/>
          <w:sz w:val="32"/>
          <w:szCs w:val="32"/>
        </w:rPr>
      </w:pPr>
      <w:r w:rsidRPr="001309FF">
        <w:rPr>
          <w:rFonts w:eastAsia="楷体_GB2312" w:hint="eastAsia"/>
          <w:b/>
          <w:sz w:val="32"/>
          <w:szCs w:val="32"/>
        </w:rPr>
        <w:t>（二）加强公开公示，注重资源保护。</w:t>
      </w:r>
      <w:r w:rsidRPr="00CA68B1">
        <w:rPr>
          <w:rFonts w:eastAsia="仿宋_GB2312" w:hint="eastAsia"/>
          <w:sz w:val="32"/>
          <w:szCs w:val="32"/>
        </w:rPr>
        <w:t>要坚持“节约优先、保护优先、自然恢复为主”</w:t>
      </w:r>
      <w:r w:rsidRPr="00CA68B1">
        <w:rPr>
          <w:rFonts w:eastAsia="仿宋_GB2312" w:hint="eastAsia"/>
          <w:sz w:val="32"/>
          <w:szCs w:val="32"/>
        </w:rPr>
        <w:t xml:space="preserve"> </w:t>
      </w:r>
      <w:r w:rsidRPr="00CA68B1">
        <w:rPr>
          <w:rFonts w:eastAsia="仿宋_GB2312" w:hint="eastAsia"/>
          <w:sz w:val="32"/>
          <w:szCs w:val="32"/>
        </w:rPr>
        <w:t>的方针，把节约资源和保护环境放</w:t>
      </w:r>
      <w:r w:rsidRPr="00CA68B1">
        <w:rPr>
          <w:rFonts w:eastAsia="仿宋_GB2312" w:hint="eastAsia"/>
          <w:sz w:val="32"/>
          <w:szCs w:val="32"/>
        </w:rPr>
        <w:lastRenderedPageBreak/>
        <w:t>在首位，努力用最小的成本获取最大的生态效益。涉及作业单位的，要依法依规按程序确定作业单位；涉及专家论证评审的，均要在省级专家库中选择专业技术专家。</w:t>
      </w:r>
    </w:p>
    <w:p w:rsidR="00CA68B1" w:rsidRDefault="00CA68B1" w:rsidP="001309FF">
      <w:pPr>
        <w:spacing w:line="560" w:lineRule="exact"/>
        <w:ind w:firstLineChars="200" w:firstLine="643"/>
        <w:rPr>
          <w:rFonts w:eastAsia="仿宋_GB2312"/>
          <w:sz w:val="32"/>
          <w:szCs w:val="32"/>
        </w:rPr>
      </w:pPr>
      <w:r w:rsidRPr="001309FF">
        <w:rPr>
          <w:rFonts w:eastAsia="楷体_GB2312"/>
          <w:b/>
          <w:sz w:val="32"/>
          <w:szCs w:val="32"/>
        </w:rPr>
        <w:t>（三）加强过程监管，严禁过度治理。</w:t>
      </w:r>
      <w:r w:rsidRPr="00CA68B1">
        <w:rPr>
          <w:rFonts w:eastAsia="仿宋_GB2312" w:hint="eastAsia"/>
          <w:sz w:val="32"/>
          <w:szCs w:val="32"/>
        </w:rPr>
        <w:t>停产矿山生态环境整治工作中，严禁借整治之名，行盗采之实，严禁任何人插手工程建设；矿山所属林场、乡镇在矿山环境整治中要加强监管，严禁以生态修复为名盗采矿产资源，一旦发现立即制止，依法追究相关法律责任。</w:t>
      </w:r>
    </w:p>
    <w:p w:rsidR="001309FF" w:rsidRPr="00CA68B1" w:rsidRDefault="001309FF" w:rsidP="00CA68B1">
      <w:pPr>
        <w:spacing w:line="560" w:lineRule="exact"/>
        <w:ind w:firstLineChars="200" w:firstLine="640"/>
        <w:rPr>
          <w:rFonts w:eastAsia="仿宋_GB2312"/>
          <w:sz w:val="32"/>
          <w:szCs w:val="32"/>
        </w:rPr>
      </w:pPr>
    </w:p>
    <w:p w:rsidR="003712A2" w:rsidRPr="00CA68B1" w:rsidRDefault="00CA68B1" w:rsidP="00CA68B1">
      <w:pPr>
        <w:spacing w:line="560" w:lineRule="exact"/>
        <w:ind w:firstLineChars="200" w:firstLine="640"/>
        <w:rPr>
          <w:rFonts w:eastAsia="仿宋_GB2312"/>
          <w:sz w:val="32"/>
          <w:szCs w:val="32"/>
        </w:rPr>
      </w:pPr>
      <w:r w:rsidRPr="00CA68B1">
        <w:rPr>
          <w:rFonts w:eastAsia="仿宋_GB2312" w:hint="eastAsia"/>
          <w:sz w:val="32"/>
          <w:szCs w:val="32"/>
        </w:rPr>
        <w:t>附件：上高县停产非煤矿山生态环境</w:t>
      </w:r>
      <w:r w:rsidR="00CD017D">
        <w:rPr>
          <w:rFonts w:eastAsia="仿宋_GB2312" w:hint="eastAsia"/>
          <w:sz w:val="32"/>
          <w:szCs w:val="32"/>
        </w:rPr>
        <w:t>整治</w:t>
      </w:r>
      <w:r w:rsidRPr="00CA68B1">
        <w:rPr>
          <w:rFonts w:eastAsia="仿宋_GB2312" w:hint="eastAsia"/>
          <w:sz w:val="32"/>
          <w:szCs w:val="32"/>
        </w:rPr>
        <w:t>达标验收表</w:t>
      </w:r>
    </w:p>
    <w:p w:rsidR="003712A2" w:rsidRPr="001E46CF" w:rsidRDefault="003712A2"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3712A2" w:rsidRDefault="003712A2"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E64094" w:rsidRDefault="00E64094"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Default="001309FF" w:rsidP="001E46CF">
      <w:pPr>
        <w:spacing w:line="560" w:lineRule="exact"/>
        <w:ind w:firstLineChars="200" w:firstLine="640"/>
        <w:rPr>
          <w:rFonts w:eastAsia="仿宋_GB2312"/>
          <w:sz w:val="32"/>
          <w:szCs w:val="32"/>
        </w:rPr>
      </w:pPr>
    </w:p>
    <w:p w:rsidR="001309FF" w:rsidRPr="001E46CF" w:rsidRDefault="001309FF"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7F4CFF" w:rsidRPr="008D3AF1" w:rsidRDefault="00392904" w:rsidP="008D3AF1">
      <w:pPr>
        <w:spacing w:line="540" w:lineRule="exact"/>
        <w:ind w:firstLineChars="200" w:firstLine="560"/>
        <w:rPr>
          <w:lang w:val="zh-CN"/>
        </w:rPr>
      </w:pPr>
      <w:r>
        <w:rPr>
          <w:rFonts w:eastAsia="仿宋_GB2312"/>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4pt;margin-top:57.1pt;width:91.5pt;height:35.25pt;z-index:3" strokecolor="white">
            <v:textbox style="layout-flow:vertical-ideographic">
              <w:txbxContent>
                <w:p w:rsidR="00392904" w:rsidRDefault="00392904"/>
              </w:txbxContent>
            </v:textbox>
          </v:shape>
        </w:pict>
      </w:r>
      <w:r w:rsidR="007A38D7" w:rsidRPr="007A38D7">
        <w:rPr>
          <w:rFonts w:eastAsia="仿宋_GB2312"/>
          <w:noProof/>
          <w:sz w:val="28"/>
          <w:szCs w:val="28"/>
        </w:rPr>
        <w:pict>
          <v:line id="_x0000_s1027" style="position:absolute;left:0;text-align:left;z-index:2" from="9pt,31.2pt" to="441pt,31.2pt"/>
        </w:pict>
      </w:r>
      <w:r w:rsidR="007A38D7" w:rsidRPr="007A38D7">
        <w:rPr>
          <w:rFonts w:eastAsia="仿宋_GB2312"/>
          <w:noProof/>
          <w:sz w:val="28"/>
          <w:szCs w:val="28"/>
        </w:rPr>
        <w:pict>
          <v:line id="_x0000_s1026" style="position:absolute;left:0;text-align:left;z-index:1" from="9pt,0" to="441pt,0"/>
        </w:pict>
      </w:r>
      <w:r w:rsidR="008D3AF1" w:rsidRPr="00F64F06">
        <w:rPr>
          <w:rFonts w:eastAsia="仿宋_GB2312"/>
          <w:sz w:val="28"/>
          <w:szCs w:val="28"/>
        </w:rPr>
        <w:t>上高县人民政府办公室</w:t>
      </w:r>
      <w:r w:rsidR="008D3AF1" w:rsidRPr="00F64F06">
        <w:rPr>
          <w:rFonts w:eastAsia="仿宋_GB2312"/>
          <w:sz w:val="28"/>
          <w:szCs w:val="28"/>
        </w:rPr>
        <w:t xml:space="preserve">                20</w:t>
      </w:r>
      <w:r w:rsidR="008D3AF1">
        <w:rPr>
          <w:rFonts w:eastAsia="仿宋_GB2312" w:hint="eastAsia"/>
          <w:sz w:val="28"/>
          <w:szCs w:val="28"/>
        </w:rPr>
        <w:t>2</w:t>
      </w:r>
      <w:r w:rsidR="001F34B0">
        <w:rPr>
          <w:rFonts w:eastAsia="仿宋_GB2312" w:hint="eastAsia"/>
          <w:sz w:val="28"/>
          <w:szCs w:val="28"/>
        </w:rPr>
        <w:t>3</w:t>
      </w:r>
      <w:r w:rsidR="008D3AF1" w:rsidRPr="00F64F06">
        <w:rPr>
          <w:rFonts w:eastAsia="仿宋_GB2312"/>
          <w:sz w:val="28"/>
          <w:szCs w:val="28"/>
        </w:rPr>
        <w:t>年</w:t>
      </w:r>
      <w:r>
        <w:rPr>
          <w:rFonts w:eastAsia="仿宋_GB2312" w:hint="eastAsia"/>
          <w:sz w:val="28"/>
          <w:szCs w:val="28"/>
        </w:rPr>
        <w:t>10</w:t>
      </w:r>
      <w:r w:rsidR="008D3AF1" w:rsidRPr="00F64F06">
        <w:rPr>
          <w:rFonts w:eastAsia="仿宋_GB2312"/>
          <w:sz w:val="28"/>
          <w:szCs w:val="28"/>
        </w:rPr>
        <w:t>月</w:t>
      </w:r>
      <w:r>
        <w:rPr>
          <w:rFonts w:eastAsia="仿宋_GB2312" w:hint="eastAsia"/>
          <w:sz w:val="28"/>
          <w:szCs w:val="28"/>
        </w:rPr>
        <w:t>11</w:t>
      </w:r>
      <w:r w:rsidR="008D3AF1" w:rsidRPr="00F64F06">
        <w:rPr>
          <w:rFonts w:eastAsia="仿宋_GB2312"/>
          <w:sz w:val="28"/>
          <w:szCs w:val="28"/>
        </w:rPr>
        <w:t>日印发</w:t>
      </w:r>
    </w:p>
    <w:sectPr w:rsidR="007F4CFF" w:rsidRPr="008D3AF1" w:rsidSect="00C5470E">
      <w:footerReference w:type="even" r:id="rId6"/>
      <w:footerReference w:type="default" r:id="rId7"/>
      <w:pgSz w:w="11907" w:h="16840" w:code="9"/>
      <w:pgMar w:top="2098" w:right="1474" w:bottom="1985" w:left="1588" w:header="851" w:footer="1418" w:gutter="0"/>
      <w:cols w:space="2520"/>
      <w:docGrid w:type="lines" w:linePitch="312" w:charSpace="2157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AE" w:rsidRDefault="009600AE">
      <w:r>
        <w:separator/>
      </w:r>
    </w:p>
  </w:endnote>
  <w:endnote w:type="continuationSeparator" w:id="1">
    <w:p w:rsidR="009600AE" w:rsidRDefault="00960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A38D7" w:rsidP="007552BC">
    <w:pPr>
      <w:pStyle w:val="a6"/>
      <w:framePr w:wrap="around" w:vAnchor="text" w:hAnchor="margin" w:xAlign="outside" w:y="1"/>
      <w:rPr>
        <w:rStyle w:val="a3"/>
      </w:rPr>
    </w:pPr>
    <w:r>
      <w:fldChar w:fldCharType="begin"/>
    </w:r>
    <w:r w:rsidR="007F4CFF">
      <w:rPr>
        <w:rStyle w:val="a3"/>
      </w:rPr>
      <w:instrText xml:space="preserve">PAGE  </w:instrText>
    </w:r>
    <w:r>
      <w:fldChar w:fldCharType="separate"/>
    </w:r>
    <w:r w:rsidR="007F4CFF">
      <w:rPr>
        <w:rStyle w:val="a3"/>
      </w:rPr>
      <w:t>- 8 -</w:t>
    </w:r>
    <w:r>
      <w:fldChar w:fldCharType="end"/>
    </w:r>
  </w:p>
  <w:p w:rsidR="007F4CFF" w:rsidRDefault="007F4CFF" w:rsidP="007552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F4CFF" w:rsidP="007552BC">
    <w:pPr>
      <w:pStyle w:val="a6"/>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7A38D7">
      <w:rPr>
        <w:rFonts w:ascii="宋体" w:hAnsi="宋体"/>
        <w:sz w:val="28"/>
        <w:szCs w:val="28"/>
      </w:rPr>
      <w:fldChar w:fldCharType="begin"/>
    </w:r>
    <w:r>
      <w:rPr>
        <w:rStyle w:val="a3"/>
        <w:rFonts w:ascii="宋体" w:hAnsi="宋体"/>
        <w:sz w:val="28"/>
        <w:szCs w:val="28"/>
      </w:rPr>
      <w:instrText xml:space="preserve">PAGE  </w:instrText>
    </w:r>
    <w:r w:rsidR="007A38D7">
      <w:rPr>
        <w:rFonts w:ascii="宋体" w:hAnsi="宋体"/>
        <w:sz w:val="28"/>
        <w:szCs w:val="28"/>
      </w:rPr>
      <w:fldChar w:fldCharType="separate"/>
    </w:r>
    <w:r w:rsidR="00392904">
      <w:rPr>
        <w:rStyle w:val="a3"/>
        <w:rFonts w:ascii="宋体" w:hAnsi="宋体"/>
        <w:noProof/>
        <w:sz w:val="28"/>
        <w:szCs w:val="28"/>
      </w:rPr>
      <w:t>9</w:t>
    </w:r>
    <w:r w:rsidR="007A38D7">
      <w:rPr>
        <w:rFonts w:ascii="宋体" w:hAnsi="宋体"/>
        <w:sz w:val="28"/>
        <w:szCs w:val="28"/>
      </w:rPr>
      <w:fldChar w:fldCharType="end"/>
    </w:r>
    <w:r>
      <w:rPr>
        <w:rStyle w:val="a3"/>
        <w:rFonts w:ascii="宋体" w:hAnsi="宋体" w:hint="eastAsia"/>
        <w:sz w:val="28"/>
        <w:szCs w:val="28"/>
      </w:rPr>
      <w:t xml:space="preserve"> —</w:t>
    </w:r>
  </w:p>
  <w:p w:rsidR="007F4CFF" w:rsidRDefault="007F4CFF" w:rsidP="007552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AE" w:rsidRDefault="009600AE">
      <w:r>
        <w:separator/>
      </w:r>
    </w:p>
  </w:footnote>
  <w:footnote w:type="continuationSeparator" w:id="1">
    <w:p w:rsidR="009600AE" w:rsidRDefault="00960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632"/>
  <w:drawingGridVerticalSpacing w:val="156"/>
  <w:displayHorizontalDrawingGridEvery w:val="0"/>
  <w:displayVerticalDrawingGridEvery w:val="2"/>
  <w:characterSpacingControl w:val="compressPunctuation"/>
  <w:hdrShapeDefaults>
    <o:shapedefaults v:ext="edit" spidmax="1136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720"/>
    <w:rsid w:val="00011A22"/>
    <w:rsid w:val="00021B07"/>
    <w:rsid w:val="00025514"/>
    <w:rsid w:val="00030D17"/>
    <w:rsid w:val="000347B7"/>
    <w:rsid w:val="00045763"/>
    <w:rsid w:val="00056D03"/>
    <w:rsid w:val="00083C79"/>
    <w:rsid w:val="00085598"/>
    <w:rsid w:val="00086C8E"/>
    <w:rsid w:val="00092807"/>
    <w:rsid w:val="00096698"/>
    <w:rsid w:val="000976EF"/>
    <w:rsid w:val="000B51D7"/>
    <w:rsid w:val="000B629F"/>
    <w:rsid w:val="000B77D7"/>
    <w:rsid w:val="000B7FBC"/>
    <w:rsid w:val="000C67F3"/>
    <w:rsid w:val="000D16DA"/>
    <w:rsid w:val="000E07DB"/>
    <w:rsid w:val="000E1207"/>
    <w:rsid w:val="000E582A"/>
    <w:rsid w:val="000F0C7B"/>
    <w:rsid w:val="000F4685"/>
    <w:rsid w:val="000F5B8A"/>
    <w:rsid w:val="000F6915"/>
    <w:rsid w:val="0010514B"/>
    <w:rsid w:val="00105AD0"/>
    <w:rsid w:val="0011231F"/>
    <w:rsid w:val="001126F1"/>
    <w:rsid w:val="00112E1A"/>
    <w:rsid w:val="00116316"/>
    <w:rsid w:val="00125AED"/>
    <w:rsid w:val="001309FF"/>
    <w:rsid w:val="00130C2E"/>
    <w:rsid w:val="00133C83"/>
    <w:rsid w:val="00136994"/>
    <w:rsid w:val="001657E3"/>
    <w:rsid w:val="001751FB"/>
    <w:rsid w:val="00176F55"/>
    <w:rsid w:val="00182720"/>
    <w:rsid w:val="0019573C"/>
    <w:rsid w:val="001A3476"/>
    <w:rsid w:val="001A5789"/>
    <w:rsid w:val="001A5E0C"/>
    <w:rsid w:val="001C0F67"/>
    <w:rsid w:val="001C3F6A"/>
    <w:rsid w:val="001C5523"/>
    <w:rsid w:val="001E26D6"/>
    <w:rsid w:val="001E46CF"/>
    <w:rsid w:val="001E5A45"/>
    <w:rsid w:val="001F26D7"/>
    <w:rsid w:val="001F34B0"/>
    <w:rsid w:val="001F42DA"/>
    <w:rsid w:val="00204A6C"/>
    <w:rsid w:val="00225C12"/>
    <w:rsid w:val="00231153"/>
    <w:rsid w:val="002361CA"/>
    <w:rsid w:val="002420EA"/>
    <w:rsid w:val="00243439"/>
    <w:rsid w:val="00253F70"/>
    <w:rsid w:val="00260506"/>
    <w:rsid w:val="00261AED"/>
    <w:rsid w:val="00266749"/>
    <w:rsid w:val="002701E0"/>
    <w:rsid w:val="00270265"/>
    <w:rsid w:val="00277A60"/>
    <w:rsid w:val="00280797"/>
    <w:rsid w:val="002816E9"/>
    <w:rsid w:val="0028474E"/>
    <w:rsid w:val="002927AA"/>
    <w:rsid w:val="002B554F"/>
    <w:rsid w:val="002C01F2"/>
    <w:rsid w:val="002C1487"/>
    <w:rsid w:val="002C288C"/>
    <w:rsid w:val="002E47A6"/>
    <w:rsid w:val="002E4CF6"/>
    <w:rsid w:val="003027EE"/>
    <w:rsid w:val="0031222D"/>
    <w:rsid w:val="00312298"/>
    <w:rsid w:val="00312F46"/>
    <w:rsid w:val="0031420D"/>
    <w:rsid w:val="00315128"/>
    <w:rsid w:val="003323AA"/>
    <w:rsid w:val="00346664"/>
    <w:rsid w:val="003708D9"/>
    <w:rsid w:val="00370945"/>
    <w:rsid w:val="003712A2"/>
    <w:rsid w:val="00383CEA"/>
    <w:rsid w:val="00392904"/>
    <w:rsid w:val="00394B17"/>
    <w:rsid w:val="003A3F12"/>
    <w:rsid w:val="003B2729"/>
    <w:rsid w:val="003B792E"/>
    <w:rsid w:val="003C738D"/>
    <w:rsid w:val="003D3F11"/>
    <w:rsid w:val="003E5C59"/>
    <w:rsid w:val="003F546C"/>
    <w:rsid w:val="003F74A7"/>
    <w:rsid w:val="0040184E"/>
    <w:rsid w:val="00411C2D"/>
    <w:rsid w:val="00421533"/>
    <w:rsid w:val="004246FD"/>
    <w:rsid w:val="004270F0"/>
    <w:rsid w:val="00435659"/>
    <w:rsid w:val="00444954"/>
    <w:rsid w:val="00447437"/>
    <w:rsid w:val="00450E88"/>
    <w:rsid w:val="004528FB"/>
    <w:rsid w:val="00471623"/>
    <w:rsid w:val="00476092"/>
    <w:rsid w:val="004931A7"/>
    <w:rsid w:val="004B305F"/>
    <w:rsid w:val="004B5C26"/>
    <w:rsid w:val="004D0A36"/>
    <w:rsid w:val="004D0CB2"/>
    <w:rsid w:val="004F4466"/>
    <w:rsid w:val="0050699D"/>
    <w:rsid w:val="00514B0E"/>
    <w:rsid w:val="00521CBE"/>
    <w:rsid w:val="00524CCF"/>
    <w:rsid w:val="0053600D"/>
    <w:rsid w:val="00536636"/>
    <w:rsid w:val="00541F7B"/>
    <w:rsid w:val="00544E2F"/>
    <w:rsid w:val="0055329E"/>
    <w:rsid w:val="00557121"/>
    <w:rsid w:val="00562823"/>
    <w:rsid w:val="00573A17"/>
    <w:rsid w:val="005922A1"/>
    <w:rsid w:val="00597457"/>
    <w:rsid w:val="005A1A40"/>
    <w:rsid w:val="005A2D32"/>
    <w:rsid w:val="005A7689"/>
    <w:rsid w:val="005A77E1"/>
    <w:rsid w:val="005B05B5"/>
    <w:rsid w:val="005B68E7"/>
    <w:rsid w:val="005C23A5"/>
    <w:rsid w:val="005C3E38"/>
    <w:rsid w:val="005C682E"/>
    <w:rsid w:val="005D02FC"/>
    <w:rsid w:val="005F0559"/>
    <w:rsid w:val="005F1F5C"/>
    <w:rsid w:val="005F361A"/>
    <w:rsid w:val="005F77A5"/>
    <w:rsid w:val="006340E8"/>
    <w:rsid w:val="006539ED"/>
    <w:rsid w:val="00666A93"/>
    <w:rsid w:val="00671765"/>
    <w:rsid w:val="00673983"/>
    <w:rsid w:val="006800E7"/>
    <w:rsid w:val="00695806"/>
    <w:rsid w:val="006A733E"/>
    <w:rsid w:val="006B63B6"/>
    <w:rsid w:val="006C6CEE"/>
    <w:rsid w:val="006E32CE"/>
    <w:rsid w:val="006E4180"/>
    <w:rsid w:val="006F31A3"/>
    <w:rsid w:val="006F4742"/>
    <w:rsid w:val="006F7882"/>
    <w:rsid w:val="00701C83"/>
    <w:rsid w:val="00712A19"/>
    <w:rsid w:val="00713A73"/>
    <w:rsid w:val="007166C2"/>
    <w:rsid w:val="007232D8"/>
    <w:rsid w:val="00730A62"/>
    <w:rsid w:val="00745C37"/>
    <w:rsid w:val="007552BC"/>
    <w:rsid w:val="00790CF9"/>
    <w:rsid w:val="007923CD"/>
    <w:rsid w:val="007A2BD8"/>
    <w:rsid w:val="007A38D7"/>
    <w:rsid w:val="007A43F4"/>
    <w:rsid w:val="007A5A8A"/>
    <w:rsid w:val="007B3D14"/>
    <w:rsid w:val="007B4AB7"/>
    <w:rsid w:val="007C19C2"/>
    <w:rsid w:val="007C52D0"/>
    <w:rsid w:val="007C6CF1"/>
    <w:rsid w:val="007C7018"/>
    <w:rsid w:val="007E02ED"/>
    <w:rsid w:val="007E1329"/>
    <w:rsid w:val="007F332D"/>
    <w:rsid w:val="007F4CFF"/>
    <w:rsid w:val="00804FF3"/>
    <w:rsid w:val="00812F3F"/>
    <w:rsid w:val="00847989"/>
    <w:rsid w:val="00847FF0"/>
    <w:rsid w:val="008501BA"/>
    <w:rsid w:val="00854203"/>
    <w:rsid w:val="00857E44"/>
    <w:rsid w:val="00862224"/>
    <w:rsid w:val="00865A31"/>
    <w:rsid w:val="008663FB"/>
    <w:rsid w:val="00882993"/>
    <w:rsid w:val="008866BF"/>
    <w:rsid w:val="00897CCA"/>
    <w:rsid w:val="008A187A"/>
    <w:rsid w:val="008A7681"/>
    <w:rsid w:val="008D3AF1"/>
    <w:rsid w:val="008F0BB5"/>
    <w:rsid w:val="008F15F1"/>
    <w:rsid w:val="008F30DB"/>
    <w:rsid w:val="008F5C68"/>
    <w:rsid w:val="008F647D"/>
    <w:rsid w:val="009133DC"/>
    <w:rsid w:val="0093274A"/>
    <w:rsid w:val="00947E3B"/>
    <w:rsid w:val="009600AE"/>
    <w:rsid w:val="00963305"/>
    <w:rsid w:val="009704F3"/>
    <w:rsid w:val="00972F5B"/>
    <w:rsid w:val="00976A73"/>
    <w:rsid w:val="00984BCD"/>
    <w:rsid w:val="00990FA8"/>
    <w:rsid w:val="009922DF"/>
    <w:rsid w:val="009965A9"/>
    <w:rsid w:val="009A345C"/>
    <w:rsid w:val="009B1809"/>
    <w:rsid w:val="009B44B9"/>
    <w:rsid w:val="009C3F30"/>
    <w:rsid w:val="009C6A34"/>
    <w:rsid w:val="009C7E6E"/>
    <w:rsid w:val="009E1E4B"/>
    <w:rsid w:val="009E49B0"/>
    <w:rsid w:val="009F20E4"/>
    <w:rsid w:val="00A076ED"/>
    <w:rsid w:val="00A166CF"/>
    <w:rsid w:val="00A26FA9"/>
    <w:rsid w:val="00A30EC8"/>
    <w:rsid w:val="00A33657"/>
    <w:rsid w:val="00A41BFE"/>
    <w:rsid w:val="00A57E3D"/>
    <w:rsid w:val="00A65FD8"/>
    <w:rsid w:val="00A87AAF"/>
    <w:rsid w:val="00A926A8"/>
    <w:rsid w:val="00A935C0"/>
    <w:rsid w:val="00AA1375"/>
    <w:rsid w:val="00AA4378"/>
    <w:rsid w:val="00AA702E"/>
    <w:rsid w:val="00AB5B4A"/>
    <w:rsid w:val="00AC28AF"/>
    <w:rsid w:val="00AC5184"/>
    <w:rsid w:val="00AD4646"/>
    <w:rsid w:val="00AE582D"/>
    <w:rsid w:val="00B1315B"/>
    <w:rsid w:val="00B16F59"/>
    <w:rsid w:val="00B24811"/>
    <w:rsid w:val="00B31BE7"/>
    <w:rsid w:val="00B3377E"/>
    <w:rsid w:val="00B37008"/>
    <w:rsid w:val="00B515BA"/>
    <w:rsid w:val="00B603DF"/>
    <w:rsid w:val="00B63E6B"/>
    <w:rsid w:val="00B7265C"/>
    <w:rsid w:val="00B755A2"/>
    <w:rsid w:val="00B84744"/>
    <w:rsid w:val="00B85C93"/>
    <w:rsid w:val="00B87C14"/>
    <w:rsid w:val="00B94EDC"/>
    <w:rsid w:val="00B95352"/>
    <w:rsid w:val="00B97C98"/>
    <w:rsid w:val="00BC3180"/>
    <w:rsid w:val="00BC3855"/>
    <w:rsid w:val="00BD475F"/>
    <w:rsid w:val="00BE1BCA"/>
    <w:rsid w:val="00BE5094"/>
    <w:rsid w:val="00BF13E5"/>
    <w:rsid w:val="00BF6823"/>
    <w:rsid w:val="00C02E1A"/>
    <w:rsid w:val="00C05B93"/>
    <w:rsid w:val="00C12DC7"/>
    <w:rsid w:val="00C14B6F"/>
    <w:rsid w:val="00C252B5"/>
    <w:rsid w:val="00C33821"/>
    <w:rsid w:val="00C35BFB"/>
    <w:rsid w:val="00C45166"/>
    <w:rsid w:val="00C51E12"/>
    <w:rsid w:val="00C5470E"/>
    <w:rsid w:val="00C554B7"/>
    <w:rsid w:val="00C61012"/>
    <w:rsid w:val="00C61128"/>
    <w:rsid w:val="00C71825"/>
    <w:rsid w:val="00C72A09"/>
    <w:rsid w:val="00C74935"/>
    <w:rsid w:val="00C83811"/>
    <w:rsid w:val="00CA68B1"/>
    <w:rsid w:val="00CA757D"/>
    <w:rsid w:val="00CD017D"/>
    <w:rsid w:val="00CD6F26"/>
    <w:rsid w:val="00CE4988"/>
    <w:rsid w:val="00D141C2"/>
    <w:rsid w:val="00D20E1C"/>
    <w:rsid w:val="00D21943"/>
    <w:rsid w:val="00D279DE"/>
    <w:rsid w:val="00D33716"/>
    <w:rsid w:val="00D4788E"/>
    <w:rsid w:val="00D71F34"/>
    <w:rsid w:val="00D80CFA"/>
    <w:rsid w:val="00D871D2"/>
    <w:rsid w:val="00D93917"/>
    <w:rsid w:val="00DA6716"/>
    <w:rsid w:val="00DD0B24"/>
    <w:rsid w:val="00DD26A1"/>
    <w:rsid w:val="00DF490B"/>
    <w:rsid w:val="00DF78B5"/>
    <w:rsid w:val="00E40EF6"/>
    <w:rsid w:val="00E473EB"/>
    <w:rsid w:val="00E61D14"/>
    <w:rsid w:val="00E64094"/>
    <w:rsid w:val="00E64C97"/>
    <w:rsid w:val="00E86CB4"/>
    <w:rsid w:val="00E909DF"/>
    <w:rsid w:val="00E92C9F"/>
    <w:rsid w:val="00EB4A7A"/>
    <w:rsid w:val="00EB6DD2"/>
    <w:rsid w:val="00EB7F8F"/>
    <w:rsid w:val="00EC6D0F"/>
    <w:rsid w:val="00EF5E99"/>
    <w:rsid w:val="00F0065D"/>
    <w:rsid w:val="00F05277"/>
    <w:rsid w:val="00F15BD5"/>
    <w:rsid w:val="00F23B68"/>
    <w:rsid w:val="00F34DDC"/>
    <w:rsid w:val="00F40FC9"/>
    <w:rsid w:val="00F43B74"/>
    <w:rsid w:val="00F710ED"/>
    <w:rsid w:val="00F77FDB"/>
    <w:rsid w:val="00F80034"/>
    <w:rsid w:val="00F820E0"/>
    <w:rsid w:val="00FA2B34"/>
    <w:rsid w:val="00FB06EA"/>
    <w:rsid w:val="00FB7372"/>
    <w:rsid w:val="00FD2535"/>
    <w:rsid w:val="00FD352C"/>
    <w:rsid w:val="00FD52CD"/>
    <w:rsid w:val="00FE0A64"/>
    <w:rsid w:val="00FE0C35"/>
    <w:rsid w:val="04F35137"/>
    <w:rsid w:val="0D126335"/>
    <w:rsid w:val="0E793E97"/>
    <w:rsid w:val="0FC21CAD"/>
    <w:rsid w:val="15D32323"/>
    <w:rsid w:val="165968A2"/>
    <w:rsid w:val="17D02AAF"/>
    <w:rsid w:val="20466664"/>
    <w:rsid w:val="29532E15"/>
    <w:rsid w:val="2B6434E6"/>
    <w:rsid w:val="3C1F0019"/>
    <w:rsid w:val="3ED2666B"/>
    <w:rsid w:val="4A776D35"/>
    <w:rsid w:val="4C156C23"/>
    <w:rsid w:val="599520CC"/>
    <w:rsid w:val="644710C5"/>
    <w:rsid w:val="6737399A"/>
    <w:rsid w:val="67F83473"/>
    <w:rsid w:val="6C510B91"/>
    <w:rsid w:val="708D3CB4"/>
    <w:rsid w:val="71F6260C"/>
    <w:rsid w:val="74F64DCA"/>
    <w:rsid w:val="75A37605"/>
    <w:rsid w:val="77AE1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1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121"/>
  </w:style>
  <w:style w:type="paragraph" w:styleId="a4">
    <w:name w:val="Normal (Web)"/>
    <w:basedOn w:val="a"/>
    <w:qFormat/>
    <w:rsid w:val="00557121"/>
    <w:pPr>
      <w:widowControl/>
      <w:spacing w:before="100" w:beforeAutospacing="1" w:after="100" w:afterAutospacing="1"/>
      <w:jc w:val="left"/>
    </w:pPr>
    <w:rPr>
      <w:rFonts w:ascii="宋体" w:hAnsi="宋体" w:cs="宋体"/>
      <w:kern w:val="0"/>
      <w:sz w:val="24"/>
      <w:szCs w:val="24"/>
    </w:rPr>
  </w:style>
  <w:style w:type="paragraph" w:styleId="a5">
    <w:name w:val="header"/>
    <w:basedOn w:val="a"/>
    <w:rsid w:val="00557121"/>
    <w:pPr>
      <w:pBdr>
        <w:bottom w:val="single" w:sz="6" w:space="1" w:color="auto"/>
      </w:pBdr>
      <w:tabs>
        <w:tab w:val="center" w:pos="4153"/>
        <w:tab w:val="right" w:pos="8306"/>
      </w:tabs>
      <w:snapToGrid w:val="0"/>
      <w:jc w:val="center"/>
    </w:pPr>
    <w:rPr>
      <w:sz w:val="18"/>
      <w:szCs w:val="18"/>
    </w:rPr>
  </w:style>
  <w:style w:type="paragraph" w:styleId="a6">
    <w:name w:val="footer"/>
    <w:basedOn w:val="a"/>
    <w:rsid w:val="00557121"/>
    <w:pPr>
      <w:tabs>
        <w:tab w:val="center" w:pos="4153"/>
        <w:tab w:val="right" w:pos="8306"/>
      </w:tabs>
      <w:snapToGrid w:val="0"/>
      <w:jc w:val="left"/>
    </w:pPr>
    <w:rPr>
      <w:sz w:val="18"/>
      <w:szCs w:val="18"/>
    </w:rPr>
  </w:style>
  <w:style w:type="paragraph" w:customStyle="1" w:styleId="p0">
    <w:name w:val="p0"/>
    <w:basedOn w:val="a"/>
    <w:rsid w:val="0055712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557121"/>
    <w:rPr>
      <w:szCs w:val="24"/>
    </w:rPr>
  </w:style>
  <w:style w:type="table" w:styleId="a7">
    <w:name w:val="Table Grid"/>
    <w:basedOn w:val="a1"/>
    <w:rsid w:val="005571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CD6F26"/>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62883004">
      <w:bodyDiv w:val="1"/>
      <w:marLeft w:val="0"/>
      <w:marRight w:val="0"/>
      <w:marTop w:val="0"/>
      <w:marBottom w:val="0"/>
      <w:divBdr>
        <w:top w:val="none" w:sz="0" w:space="0" w:color="auto"/>
        <w:left w:val="none" w:sz="0" w:space="0" w:color="auto"/>
        <w:bottom w:val="none" w:sz="0" w:space="0" w:color="auto"/>
        <w:right w:val="none" w:sz="0" w:space="0" w:color="auto"/>
      </w:divBdr>
    </w:div>
    <w:div w:id="886338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607</Words>
  <Characters>3466</Characters>
  <Application>Microsoft Office Word</Application>
  <DocSecurity>0</DocSecurity>
  <Lines>28</Lines>
  <Paragraphs>8</Paragraphs>
  <ScaleCrop>false</ScaleCrop>
  <Company>china</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微软中国</dc:creator>
  <cp:lastModifiedBy>china</cp:lastModifiedBy>
  <cp:revision>7</cp:revision>
  <cp:lastPrinted>2023-10-16T08:22:00Z</cp:lastPrinted>
  <dcterms:created xsi:type="dcterms:W3CDTF">2023-10-08T07:31:00Z</dcterms:created>
  <dcterms:modified xsi:type="dcterms:W3CDTF">2023-10-16T08:22:00Z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