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600" w:lineRule="exact"/>
        <w:jc w:val="center"/>
        <w:rPr>
          <w:rFonts w:ascii="方正小标宋简体" w:hAnsi="宋体" w:eastAsia="方正小标宋简体" w:cs="宋体"/>
          <w:color w:val="333333"/>
          <w:sz w:val="44"/>
          <w:szCs w:val="44"/>
          <w:shd w:val="clear" w:color="auto" w:fill="FFFFFF"/>
        </w:rPr>
      </w:pPr>
      <w:bookmarkStart w:id="0" w:name="OLE_LINK1"/>
      <w:r>
        <w:rPr>
          <w:rFonts w:hint="eastAsia" w:ascii="方正小标宋简体" w:hAnsi="宋体" w:eastAsia="方正小标宋简体" w:cs="宋体"/>
          <w:color w:val="333333"/>
          <w:sz w:val="44"/>
          <w:szCs w:val="44"/>
          <w:shd w:val="clear" w:color="auto" w:fill="FFFFFF"/>
        </w:rPr>
        <w:t>上高县医疗保障局202</w:t>
      </w:r>
      <w:r>
        <w:rPr>
          <w:rFonts w:hint="eastAsia" w:ascii="方正小标宋简体" w:hAnsi="宋体" w:eastAsia="方正小标宋简体" w:cs="宋体"/>
          <w:color w:val="333333"/>
          <w:sz w:val="44"/>
          <w:szCs w:val="44"/>
          <w:shd w:val="clear" w:color="auto" w:fill="FFFFFF"/>
          <w:lang w:val="en-US" w:eastAsia="zh-CN"/>
        </w:rPr>
        <w:t>2</w:t>
      </w:r>
      <w:r>
        <w:rPr>
          <w:rFonts w:hint="eastAsia" w:ascii="方正小标宋简体" w:hAnsi="宋体" w:eastAsia="方正小标宋简体" w:cs="宋体"/>
          <w:color w:val="333333"/>
          <w:sz w:val="44"/>
          <w:szCs w:val="44"/>
          <w:shd w:val="clear" w:color="auto" w:fill="FFFFFF"/>
        </w:rPr>
        <w:t>年政府信息公开</w:t>
      </w:r>
    </w:p>
    <w:p>
      <w:pPr>
        <w:pStyle w:val="2"/>
        <w:widowControl/>
        <w:shd w:val="clear" w:color="auto" w:fill="FFFFFF"/>
        <w:spacing w:beforeAutospacing="0" w:afterAutospacing="0" w:line="600" w:lineRule="exact"/>
        <w:jc w:val="center"/>
        <w:rPr>
          <w:rFonts w:ascii="方正小标宋简体" w:hAnsi="宋体" w:eastAsia="方正小标宋简体" w:cs="宋体"/>
          <w:color w:val="333333"/>
          <w:sz w:val="44"/>
          <w:szCs w:val="44"/>
        </w:rPr>
      </w:pPr>
      <w:r>
        <w:rPr>
          <w:rFonts w:hint="eastAsia" w:ascii="方正小标宋简体" w:hAnsi="宋体" w:eastAsia="方正小标宋简体" w:cs="宋体"/>
          <w:color w:val="333333"/>
          <w:sz w:val="44"/>
          <w:szCs w:val="44"/>
          <w:shd w:val="clear" w:color="auto" w:fill="FFFFFF"/>
        </w:rPr>
        <w:t>工作年度报告</w:t>
      </w:r>
    </w:p>
    <w:p>
      <w:pPr>
        <w:pStyle w:val="2"/>
        <w:widowControl/>
        <w:shd w:val="clear" w:color="auto" w:fill="FFFFFF"/>
        <w:spacing w:beforeAutospacing="0" w:afterAutospacing="0" w:line="600" w:lineRule="exact"/>
        <w:ind w:firstLine="420"/>
        <w:jc w:val="both"/>
        <w:rPr>
          <w:rFonts w:ascii="宋体" w:hAnsi="宋体" w:eastAsia="宋体" w:cs="宋体"/>
          <w:color w:val="333333"/>
          <w:sz w:val="32"/>
          <w:szCs w:val="32"/>
        </w:rPr>
      </w:pPr>
    </w:p>
    <w:p>
      <w:pPr>
        <w:pStyle w:val="2"/>
        <w:widowControl/>
        <w:shd w:val="clear" w:color="auto" w:fill="FFFFFF"/>
        <w:spacing w:beforeAutospacing="0" w:afterAutospacing="0"/>
        <w:ind w:firstLine="640" w:firstLineChars="200"/>
        <w:jc w:val="both"/>
        <w:rPr>
          <w:rFonts w:hint="eastAsia" w:ascii="方正仿宋_GBK" w:hAnsi="方正仿宋_GBK" w:eastAsia="方正仿宋_GBK" w:cs="宋体"/>
          <w:color w:val="333333"/>
          <w:sz w:val="32"/>
          <w:szCs w:val="32"/>
          <w:lang w:val="en-US" w:eastAsia="zh-CN"/>
        </w:rPr>
      </w:pPr>
      <w:r>
        <w:rPr>
          <w:rFonts w:hint="eastAsia" w:ascii="方正仿宋_GBK" w:hAnsi="方正仿宋_GBK" w:eastAsia="方正仿宋_GBK" w:cs="宋体"/>
          <w:color w:val="333333"/>
          <w:sz w:val="32"/>
          <w:szCs w:val="32"/>
          <w:lang w:val="en-US" w:eastAsia="zh-CN"/>
        </w:rPr>
        <w:t>本报告依据《中华人民共和国政府信息公开条例》（国务院令第711号，以下简称新《条例》）和《国务院办公厅政府信息与政务公开办公室关于印发〈中华人民共和国政府信息公开工作年度报告格式〉的通知》要求，由上高县农业农村局结合有关统计数据编制。本年度报告中所列数据的统计期限自2022年1月1日起至2022年12月31日止。全文包括总体情况、主动公开政府信息情况、收到和处理政府信息公开申请情况、政府信息公开行政复议行政诉讼情况、存在的主要问题及改进情况、其他需要报告的事项。本年度报告的电子版可以从上高县人民政府网站（http://www.shanggao.gov.cn）下载。如对本报告有任何疑问，请与上高县医疗保障局联系（地址：上高县沿江东路9号，电话：0795-2522950，邮编：336400）。</w:t>
      </w:r>
    </w:p>
    <w:p>
      <w:pPr>
        <w:pStyle w:val="2"/>
        <w:widowControl/>
        <w:shd w:val="clear" w:color="auto" w:fill="FFFFFF"/>
        <w:spacing w:beforeAutospacing="0" w:afterAutospacing="0"/>
        <w:ind w:firstLine="640" w:firstLineChars="200"/>
        <w:jc w:val="both"/>
        <w:rPr>
          <w:rFonts w:hint="eastAsia" w:ascii="黑体" w:hAnsi="黑体" w:eastAsia="黑体" w:cs="黑体"/>
          <w:color w:val="333333"/>
          <w:sz w:val="32"/>
          <w:szCs w:val="32"/>
          <w:lang w:val="en-US" w:eastAsia="zh-CN"/>
        </w:rPr>
      </w:pPr>
      <w:r>
        <w:rPr>
          <w:rFonts w:hint="eastAsia" w:ascii="黑体" w:hAnsi="黑体" w:eastAsia="黑体" w:cs="黑体"/>
          <w:color w:val="333333"/>
          <w:sz w:val="32"/>
          <w:szCs w:val="32"/>
          <w:lang w:val="en-US" w:eastAsia="zh-CN"/>
        </w:rPr>
        <w:t>一、总体情况</w:t>
      </w:r>
    </w:p>
    <w:p>
      <w:pPr>
        <w:pStyle w:val="2"/>
        <w:widowControl/>
        <w:shd w:val="clear" w:color="auto" w:fill="FFFFFF"/>
        <w:spacing w:beforeAutospacing="0" w:afterAutospacing="0"/>
        <w:ind w:firstLine="640" w:firstLineChars="200"/>
        <w:jc w:val="both"/>
        <w:rPr>
          <w:rFonts w:hint="eastAsia" w:ascii="方正仿宋_GBK" w:hAnsi="方正仿宋_GBK" w:eastAsia="方正仿宋_GBK" w:cs="宋体"/>
          <w:color w:val="333333"/>
          <w:sz w:val="32"/>
          <w:szCs w:val="32"/>
          <w:lang w:val="en-US" w:eastAsia="zh-CN"/>
        </w:rPr>
      </w:pPr>
      <w:r>
        <w:rPr>
          <w:rFonts w:hint="eastAsia" w:ascii="方正仿宋_GBK" w:hAnsi="方正仿宋_GBK" w:eastAsia="方正仿宋_GBK" w:cs="宋体"/>
          <w:color w:val="333333"/>
          <w:sz w:val="32"/>
          <w:szCs w:val="32"/>
          <w:lang w:val="en-US" w:eastAsia="zh-CN"/>
        </w:rPr>
        <w:t>2022年上高县医疗保障局紧紧围绕县委、县政府确定的中心工作和省市医疗保障工作相关安排部署，坚持以人民群众健康为中心的发展理念，按照“保基本、可持续、解民忧、推改革”的总体要求，以“打击欺诈骗保”专项活动为抓手，稳步推进各项医保工作，严格落实《国务院办公厅印发〈关于全面推进政务公开工作的意见〉实施细则的通知》（国办发〔2016〕80号）的要求，明确目标任务，紧紧围绕县委、县政府中心工作及社会群众关注关切，着力提升政府信息公开质量，推进拓宽政府信息公开渠道，不断增强政府信息公开实效。</w:t>
      </w:r>
    </w:p>
    <w:p>
      <w:pPr>
        <w:pStyle w:val="2"/>
        <w:widowControl/>
        <w:shd w:val="clear" w:color="auto" w:fill="FFFFFF"/>
        <w:spacing w:beforeAutospacing="0" w:afterAutospacing="0"/>
        <w:ind w:firstLine="643" w:firstLineChars="200"/>
        <w:jc w:val="both"/>
        <w:rPr>
          <w:rFonts w:hint="eastAsia" w:ascii="方正仿宋_GBK" w:hAnsi="方正仿宋_GBK" w:eastAsia="方正仿宋_GBK" w:cs="宋体"/>
          <w:b/>
          <w:bCs/>
          <w:color w:val="333333"/>
          <w:sz w:val="32"/>
          <w:szCs w:val="32"/>
          <w:lang w:val="en-US" w:eastAsia="zh-CN"/>
        </w:rPr>
      </w:pPr>
      <w:r>
        <w:rPr>
          <w:rFonts w:hint="eastAsia" w:ascii="方正仿宋_GBK" w:hAnsi="方正仿宋_GBK" w:eastAsia="方正仿宋_GBK" w:cs="宋体"/>
          <w:b/>
          <w:bCs/>
          <w:color w:val="333333"/>
          <w:sz w:val="32"/>
          <w:szCs w:val="32"/>
          <w:lang w:val="en-US" w:eastAsia="zh-CN"/>
        </w:rPr>
        <w:t>（一）主动公开情况</w:t>
      </w:r>
    </w:p>
    <w:p>
      <w:pPr>
        <w:pStyle w:val="2"/>
        <w:widowControl/>
        <w:shd w:val="clear" w:color="auto" w:fill="FFFFFF"/>
        <w:spacing w:beforeAutospacing="0" w:afterAutospacing="0"/>
        <w:ind w:firstLine="640" w:firstLineChars="200"/>
        <w:jc w:val="both"/>
        <w:rPr>
          <w:rFonts w:hint="eastAsia" w:ascii="方正仿宋_GBK" w:hAnsi="方正仿宋_GBK" w:eastAsia="方正仿宋_GBK" w:cs="宋体"/>
          <w:color w:val="333333"/>
          <w:sz w:val="32"/>
          <w:szCs w:val="32"/>
          <w:lang w:val="en-US" w:eastAsia="zh-CN"/>
        </w:rPr>
      </w:pPr>
      <w:r>
        <w:rPr>
          <w:rFonts w:hint="eastAsia" w:ascii="方正仿宋_GBK" w:hAnsi="方正仿宋_GBK" w:eastAsia="方正仿宋_GBK" w:cs="宋体"/>
          <w:color w:val="333333"/>
          <w:sz w:val="32"/>
          <w:szCs w:val="32"/>
          <w:lang w:val="en-US" w:eastAsia="zh-CN"/>
        </w:rPr>
        <w:t>2022年，上高县医疗保障局以政务公开网站为平台，全方位、多渠道的推进主动公开政府信息工作。不断强化网站安全管理、信息采编审核、网站集约化建设等工作，不断优化、完善政府信息公开目录，为群众提供政府信息的查询等服务。2022年及时公开医保规范性文件、政策解读、社会保险、社会救助、基金监管等医疗领域重点信息49条。</w:t>
      </w:r>
    </w:p>
    <w:p>
      <w:pPr>
        <w:pStyle w:val="2"/>
        <w:widowControl/>
        <w:shd w:val="clear" w:color="auto" w:fill="FFFFFF"/>
        <w:spacing w:beforeAutospacing="0" w:afterAutospacing="0"/>
        <w:ind w:firstLine="643" w:firstLineChars="200"/>
        <w:jc w:val="both"/>
        <w:rPr>
          <w:rFonts w:hint="eastAsia" w:ascii="方正仿宋_GBK" w:hAnsi="方正仿宋_GBK" w:eastAsia="方正仿宋_GBK" w:cs="宋体"/>
          <w:b/>
          <w:bCs/>
          <w:color w:val="333333"/>
          <w:sz w:val="32"/>
          <w:szCs w:val="32"/>
          <w:lang w:val="en-US" w:eastAsia="zh-CN"/>
        </w:rPr>
      </w:pPr>
      <w:r>
        <w:rPr>
          <w:rFonts w:hint="eastAsia" w:ascii="方正仿宋_GBK" w:hAnsi="方正仿宋_GBK" w:eastAsia="方正仿宋_GBK" w:cs="宋体"/>
          <w:b/>
          <w:bCs/>
          <w:color w:val="333333"/>
          <w:sz w:val="32"/>
          <w:szCs w:val="32"/>
          <w:lang w:val="en-US" w:eastAsia="zh-CN"/>
        </w:rPr>
        <w:t>（二）依申请公开情况</w:t>
      </w:r>
    </w:p>
    <w:p>
      <w:pPr>
        <w:pStyle w:val="2"/>
        <w:widowControl/>
        <w:shd w:val="clear" w:color="auto" w:fill="FFFFFF"/>
        <w:spacing w:beforeAutospacing="0" w:afterAutospacing="0"/>
        <w:ind w:firstLine="640" w:firstLineChars="200"/>
        <w:jc w:val="both"/>
        <w:rPr>
          <w:rFonts w:hint="eastAsia" w:ascii="方正仿宋_GBK" w:hAnsi="方正仿宋_GBK" w:eastAsia="方正仿宋_GBK" w:cs="宋体"/>
          <w:color w:val="333333"/>
          <w:sz w:val="32"/>
          <w:szCs w:val="32"/>
          <w:lang w:val="en-US" w:eastAsia="zh-CN"/>
        </w:rPr>
      </w:pPr>
      <w:r>
        <w:rPr>
          <w:rFonts w:hint="eastAsia" w:ascii="方正仿宋_GBK" w:hAnsi="方正仿宋_GBK" w:eastAsia="方正仿宋_GBK" w:cs="宋体"/>
          <w:color w:val="333333"/>
          <w:sz w:val="32"/>
          <w:szCs w:val="32"/>
          <w:lang w:val="en-US" w:eastAsia="zh-CN"/>
        </w:rPr>
        <w:t>2022年，我局未收到依申请公开件，全年未发生信息公开类行政复议、行政诉讼案件。</w:t>
      </w:r>
    </w:p>
    <w:p>
      <w:pPr>
        <w:pStyle w:val="2"/>
        <w:widowControl/>
        <w:shd w:val="clear" w:color="auto" w:fill="FFFFFF"/>
        <w:spacing w:beforeAutospacing="0" w:afterAutospacing="0"/>
        <w:ind w:firstLine="643" w:firstLineChars="200"/>
        <w:jc w:val="both"/>
        <w:rPr>
          <w:rFonts w:hint="eastAsia" w:ascii="方正仿宋_GBK" w:hAnsi="方正仿宋_GBK" w:eastAsia="方正仿宋_GBK" w:cs="宋体"/>
          <w:b/>
          <w:bCs/>
          <w:color w:val="333333"/>
          <w:sz w:val="32"/>
          <w:szCs w:val="32"/>
          <w:lang w:val="en-US" w:eastAsia="zh-CN"/>
        </w:rPr>
      </w:pPr>
      <w:r>
        <w:rPr>
          <w:rFonts w:hint="eastAsia" w:ascii="方正仿宋_GBK" w:hAnsi="方正仿宋_GBK" w:eastAsia="方正仿宋_GBK" w:cs="宋体"/>
          <w:b/>
          <w:bCs/>
          <w:color w:val="333333"/>
          <w:sz w:val="32"/>
          <w:szCs w:val="32"/>
          <w:lang w:val="en-US" w:eastAsia="zh-CN"/>
        </w:rPr>
        <w:t>（三）政府信息管理</w:t>
      </w:r>
    </w:p>
    <w:p>
      <w:pPr>
        <w:pStyle w:val="2"/>
        <w:widowControl/>
        <w:shd w:val="clear" w:color="auto" w:fill="FFFFFF"/>
        <w:spacing w:beforeAutospacing="0" w:afterAutospacing="0"/>
        <w:ind w:firstLine="640" w:firstLineChars="200"/>
        <w:jc w:val="both"/>
        <w:rPr>
          <w:rFonts w:hint="eastAsia" w:ascii="方正仿宋_GBK" w:hAnsi="方正仿宋_GBK" w:eastAsia="方正仿宋_GBK" w:cs="宋体"/>
          <w:color w:val="333333"/>
          <w:sz w:val="32"/>
          <w:szCs w:val="32"/>
          <w:lang w:val="en-US" w:eastAsia="zh-CN"/>
        </w:rPr>
      </w:pPr>
      <w:r>
        <w:rPr>
          <w:rFonts w:hint="eastAsia" w:ascii="方正仿宋_GBK" w:hAnsi="方正仿宋_GBK" w:eastAsia="方正仿宋_GBK" w:cs="宋体"/>
          <w:color w:val="333333"/>
          <w:sz w:val="32"/>
          <w:szCs w:val="32"/>
          <w:lang w:val="en-US" w:eastAsia="zh-CN"/>
        </w:rPr>
        <w:t>按照《条例》规定，逐项分解下达年度政府信息公开任务到责任股室，在全局范围内广泛收集最新工作动态，严格按照《中华人民共和国政府信息公开</w:t>
      </w:r>
      <w:bookmarkStart w:id="1" w:name="_GoBack"/>
      <w:bookmarkEnd w:id="1"/>
      <w:r>
        <w:rPr>
          <w:rFonts w:hint="eastAsia" w:ascii="方正仿宋_GBK" w:hAnsi="方正仿宋_GBK" w:eastAsia="方正仿宋_GBK" w:cs="宋体"/>
          <w:color w:val="333333"/>
          <w:sz w:val="32"/>
          <w:szCs w:val="32"/>
          <w:lang w:val="en-US" w:eastAsia="zh-CN"/>
        </w:rPr>
        <w:t>条例》及时公开政府信息，确保信息公开及时、迅速。</w:t>
      </w:r>
    </w:p>
    <w:p>
      <w:pPr>
        <w:pStyle w:val="2"/>
        <w:widowControl/>
        <w:shd w:val="clear" w:color="auto" w:fill="FFFFFF"/>
        <w:spacing w:beforeAutospacing="0" w:afterAutospacing="0"/>
        <w:ind w:firstLine="643" w:firstLineChars="200"/>
        <w:jc w:val="both"/>
        <w:rPr>
          <w:rFonts w:hint="eastAsia" w:ascii="方正仿宋_GBK" w:hAnsi="方正仿宋_GBK" w:eastAsia="方正仿宋_GBK" w:cs="宋体"/>
          <w:b/>
          <w:bCs/>
          <w:color w:val="333333"/>
          <w:sz w:val="32"/>
          <w:szCs w:val="32"/>
          <w:lang w:val="en-US" w:eastAsia="zh-CN"/>
        </w:rPr>
      </w:pPr>
      <w:r>
        <w:rPr>
          <w:rFonts w:hint="eastAsia" w:ascii="方正仿宋_GBK" w:hAnsi="方正仿宋_GBK" w:eastAsia="方正仿宋_GBK" w:cs="宋体"/>
          <w:b/>
          <w:bCs/>
          <w:color w:val="333333"/>
          <w:sz w:val="32"/>
          <w:szCs w:val="32"/>
          <w:lang w:val="en-US" w:eastAsia="zh-CN"/>
        </w:rPr>
        <w:t>（四）公开平台建设</w:t>
      </w:r>
    </w:p>
    <w:p>
      <w:pPr>
        <w:pStyle w:val="2"/>
        <w:widowControl/>
        <w:shd w:val="clear" w:color="auto" w:fill="FFFFFF"/>
        <w:spacing w:beforeAutospacing="0" w:afterAutospacing="0"/>
        <w:ind w:firstLine="640" w:firstLineChars="200"/>
        <w:jc w:val="both"/>
        <w:rPr>
          <w:rFonts w:hint="eastAsia" w:ascii="方正仿宋_GBK" w:hAnsi="方正仿宋_GBK" w:eastAsia="方正仿宋_GBK" w:cs="宋体"/>
          <w:color w:val="333333"/>
          <w:sz w:val="32"/>
          <w:szCs w:val="32"/>
          <w:lang w:val="en-US" w:eastAsia="zh-CN"/>
        </w:rPr>
      </w:pPr>
      <w:r>
        <w:rPr>
          <w:rFonts w:hint="eastAsia" w:ascii="方正仿宋_GBK" w:hAnsi="方正仿宋_GBK" w:eastAsia="方正仿宋_GBK" w:cs="宋体"/>
          <w:color w:val="333333"/>
          <w:sz w:val="32"/>
          <w:szCs w:val="32"/>
          <w:lang w:val="en-US" w:eastAsia="zh-CN"/>
        </w:rPr>
        <w:t>2022年，通过12345政府服务热线、信访、电话等方式受理各类服务事项百余件，有效提高了便民服务的满意度。</w:t>
      </w:r>
    </w:p>
    <w:p>
      <w:pPr>
        <w:pStyle w:val="2"/>
        <w:widowControl/>
        <w:shd w:val="clear" w:color="auto" w:fill="FFFFFF"/>
        <w:spacing w:beforeAutospacing="0" w:afterAutospacing="0"/>
        <w:ind w:firstLine="643" w:firstLineChars="200"/>
        <w:jc w:val="both"/>
        <w:rPr>
          <w:rFonts w:hint="eastAsia" w:ascii="方正仿宋_GBK" w:hAnsi="方正仿宋_GBK" w:eastAsia="方正仿宋_GBK" w:cs="宋体"/>
          <w:b/>
          <w:bCs/>
          <w:color w:val="333333"/>
          <w:sz w:val="32"/>
          <w:szCs w:val="32"/>
          <w:lang w:val="en-US" w:eastAsia="zh-CN"/>
        </w:rPr>
      </w:pPr>
      <w:r>
        <w:rPr>
          <w:rFonts w:hint="eastAsia" w:ascii="方正仿宋_GBK" w:hAnsi="方正仿宋_GBK" w:eastAsia="方正仿宋_GBK" w:cs="宋体"/>
          <w:b/>
          <w:bCs/>
          <w:color w:val="333333"/>
          <w:sz w:val="32"/>
          <w:szCs w:val="32"/>
          <w:lang w:val="en-US" w:eastAsia="zh-CN"/>
        </w:rPr>
        <w:t>（五）监督保障</w:t>
      </w:r>
    </w:p>
    <w:p>
      <w:pPr>
        <w:pStyle w:val="2"/>
        <w:widowControl/>
        <w:shd w:val="clear" w:color="auto" w:fill="FFFFFF"/>
        <w:spacing w:beforeAutospacing="0" w:afterAutospacing="0"/>
        <w:ind w:firstLine="640" w:firstLineChars="200"/>
        <w:jc w:val="both"/>
        <w:rPr>
          <w:rFonts w:hint="eastAsia" w:ascii="方正仿宋_GBK" w:hAnsi="方正仿宋_GBK" w:eastAsia="方正仿宋_GBK" w:cs="宋体"/>
          <w:color w:val="333333"/>
          <w:sz w:val="32"/>
          <w:szCs w:val="32"/>
          <w:lang w:val="en-US" w:eastAsia="zh-CN"/>
        </w:rPr>
      </w:pPr>
      <w:r>
        <w:rPr>
          <w:rFonts w:hint="eastAsia" w:ascii="方正仿宋_GBK" w:hAnsi="方正仿宋_GBK" w:eastAsia="方正仿宋_GBK" w:cs="宋体"/>
          <w:color w:val="333333"/>
          <w:sz w:val="32"/>
          <w:szCs w:val="32"/>
          <w:lang w:val="en-US" w:eastAsia="zh-CN"/>
        </w:rPr>
        <w:t>按照政府信息公开规范要求，结合我局实际，对政府信息公开的保密审查、信息送交、统计报送等具体工作进行规范。开展隐私排查工作，对已发布信息逐条排查，进一步加强对公民个人隐私的保护，依法依规维护好人民群众的切身利益，促进政府信息公开工作走上制度化、规范化的轨道。</w:t>
      </w:r>
    </w:p>
    <w:p>
      <w:pPr>
        <w:spacing w:line="54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rPr>
        <w:t>二、主动公开政府信息情况</w:t>
      </w:r>
    </w:p>
    <w:tbl>
      <w:tblPr>
        <w:tblStyle w:val="3"/>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9"/>
        <w:gridCol w:w="2145"/>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14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rPr>
              <w:t>本年</w:t>
            </w:r>
            <w:r>
              <w:rPr>
                <w:rFonts w:hint="eastAsia" w:ascii="仿宋" w:hAnsi="仿宋" w:eastAsia="仿宋" w:cs="仿宋"/>
                <w:sz w:val="24"/>
                <w:lang w:val="en-US" w:eastAsia="zh-CN"/>
              </w:rPr>
              <w:t>制发件数</w:t>
            </w:r>
          </w:p>
        </w:tc>
        <w:tc>
          <w:tcPr>
            <w:tcW w:w="202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rPr>
              <w:t>本年</w:t>
            </w:r>
            <w:r>
              <w:rPr>
                <w:rFonts w:hint="eastAsia" w:ascii="仿宋" w:hAnsi="仿宋" w:eastAsia="仿宋" w:cs="仿宋"/>
                <w:sz w:val="24"/>
                <w:lang w:val="en-US" w:eastAsia="zh-CN"/>
              </w:rPr>
              <w:t>废止件数</w:t>
            </w:r>
          </w:p>
        </w:tc>
        <w:tc>
          <w:tcPr>
            <w:tcW w:w="229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规    章</w:t>
            </w:r>
          </w:p>
        </w:tc>
        <w:tc>
          <w:tcPr>
            <w:tcW w:w="2145" w:type="dxa"/>
            <w:shd w:val="clear" w:color="auto" w:fill="auto"/>
          </w:tcPr>
          <w:p>
            <w:pPr>
              <w:spacing w:line="460" w:lineRule="exact"/>
              <w:jc w:val="center"/>
              <w:rPr>
                <w:rFonts w:ascii="仿宋" w:hAnsi="仿宋" w:eastAsia="仿宋" w:cs="仿宋"/>
                <w:szCs w:val="21"/>
              </w:rPr>
            </w:pPr>
            <w:r>
              <w:rPr>
                <w:rFonts w:hint="eastAsia" w:ascii="仿宋" w:hAnsi="仿宋" w:eastAsia="仿宋" w:cs="仿宋"/>
                <w:szCs w:val="21"/>
              </w:rPr>
              <w:t>0</w:t>
            </w:r>
          </w:p>
        </w:tc>
        <w:tc>
          <w:tcPr>
            <w:tcW w:w="2025" w:type="dxa"/>
            <w:shd w:val="clear" w:color="auto" w:fill="auto"/>
          </w:tcPr>
          <w:p>
            <w:pPr>
              <w:spacing w:line="460" w:lineRule="exact"/>
              <w:jc w:val="center"/>
              <w:rPr>
                <w:rFonts w:ascii="仿宋" w:hAnsi="仿宋" w:eastAsia="仿宋" w:cs="仿宋"/>
                <w:szCs w:val="21"/>
              </w:rPr>
            </w:pPr>
            <w:r>
              <w:rPr>
                <w:rFonts w:hint="eastAsia" w:ascii="仿宋" w:hAnsi="仿宋" w:eastAsia="仿宋" w:cs="仿宋"/>
                <w:szCs w:val="21"/>
              </w:rPr>
              <w:t>0</w:t>
            </w:r>
          </w:p>
        </w:tc>
        <w:tc>
          <w:tcPr>
            <w:tcW w:w="2295" w:type="dxa"/>
            <w:shd w:val="clear" w:color="auto" w:fill="auto"/>
          </w:tcPr>
          <w:p>
            <w:pPr>
              <w:spacing w:line="460" w:lineRule="exact"/>
              <w:jc w:val="center"/>
              <w:rPr>
                <w:rFonts w:ascii="仿宋" w:hAnsi="仿宋" w:eastAsia="仿宋" w:cs="仿宋"/>
                <w:szCs w:val="21"/>
              </w:rPr>
            </w:pPr>
            <w:r>
              <w:rPr>
                <w:rFonts w:hint="eastAsia" w:ascii="仿宋" w:hAnsi="仿宋" w:eastAsia="仿宋" w:cs="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规范性文件</w:t>
            </w:r>
          </w:p>
        </w:tc>
        <w:tc>
          <w:tcPr>
            <w:tcW w:w="2145" w:type="dxa"/>
            <w:shd w:val="clear" w:color="auto" w:fill="auto"/>
          </w:tcPr>
          <w:p>
            <w:pPr>
              <w:spacing w:line="460" w:lineRule="exact"/>
              <w:jc w:val="center"/>
              <w:rPr>
                <w:rFonts w:ascii="仿宋" w:hAnsi="仿宋" w:eastAsia="仿宋" w:cs="仿宋"/>
                <w:szCs w:val="21"/>
              </w:rPr>
            </w:pPr>
            <w:r>
              <w:rPr>
                <w:rFonts w:hint="eastAsia" w:ascii="仿宋" w:hAnsi="仿宋" w:eastAsia="仿宋" w:cs="仿宋"/>
                <w:szCs w:val="21"/>
              </w:rPr>
              <w:t>0</w:t>
            </w:r>
          </w:p>
        </w:tc>
        <w:tc>
          <w:tcPr>
            <w:tcW w:w="2025" w:type="dxa"/>
            <w:shd w:val="clear" w:color="auto" w:fill="auto"/>
          </w:tcPr>
          <w:p>
            <w:pPr>
              <w:spacing w:line="460" w:lineRule="exact"/>
              <w:jc w:val="center"/>
              <w:rPr>
                <w:rFonts w:ascii="仿宋" w:hAnsi="仿宋" w:eastAsia="仿宋" w:cs="仿宋"/>
                <w:szCs w:val="21"/>
              </w:rPr>
            </w:pPr>
            <w:r>
              <w:rPr>
                <w:rFonts w:hint="eastAsia" w:ascii="仿宋" w:hAnsi="仿宋" w:eastAsia="仿宋" w:cs="仿宋"/>
                <w:szCs w:val="21"/>
              </w:rPr>
              <w:t>0</w:t>
            </w:r>
          </w:p>
        </w:tc>
        <w:tc>
          <w:tcPr>
            <w:tcW w:w="2295" w:type="dxa"/>
            <w:shd w:val="clear" w:color="auto" w:fill="auto"/>
          </w:tcPr>
          <w:p>
            <w:pPr>
              <w:spacing w:line="460" w:lineRule="exact"/>
              <w:jc w:val="center"/>
              <w:rPr>
                <w:rFonts w:ascii="仿宋" w:hAnsi="仿宋" w:eastAsia="仿宋" w:cs="仿宋"/>
                <w:szCs w:val="21"/>
              </w:rPr>
            </w:pPr>
            <w:r>
              <w:rPr>
                <w:rFonts w:ascii="仿宋" w:hAnsi="仿宋" w:eastAsia="仿宋" w:cs="仿宋"/>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465" w:type="dxa"/>
            <w:gridSpan w:val="3"/>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行政许可</w:t>
            </w:r>
          </w:p>
        </w:tc>
        <w:tc>
          <w:tcPr>
            <w:tcW w:w="6465" w:type="dxa"/>
            <w:gridSpan w:val="3"/>
            <w:shd w:val="clear" w:color="auto" w:fill="auto"/>
          </w:tcPr>
          <w:p>
            <w:pPr>
              <w:spacing w:line="46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465" w:type="dxa"/>
            <w:gridSpan w:val="3"/>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行政处罚</w:t>
            </w:r>
          </w:p>
        </w:tc>
        <w:tc>
          <w:tcPr>
            <w:tcW w:w="6465" w:type="dxa"/>
            <w:gridSpan w:val="3"/>
            <w:shd w:val="clear" w:color="auto" w:fill="auto"/>
          </w:tcPr>
          <w:p>
            <w:pPr>
              <w:spacing w:line="460" w:lineRule="exact"/>
              <w:jc w:val="center"/>
              <w:rPr>
                <w:rFonts w:hint="default" w:ascii="仿宋" w:hAnsi="仿宋" w:eastAsia="仿宋" w:cs="仿宋"/>
                <w:szCs w:val="21"/>
                <w:lang w:val="en-US" w:eastAsia="zh-CN"/>
              </w:rPr>
            </w:pPr>
            <w:r>
              <w:rPr>
                <w:rFonts w:hint="eastAsia" w:ascii="仿宋" w:hAnsi="仿宋" w:eastAsia="仿宋" w:cs="仿宋"/>
                <w:b w:val="0"/>
                <w:bCs w:val="0"/>
                <w:color w:val="auto"/>
                <w:szCs w:val="21"/>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行政强制</w:t>
            </w:r>
          </w:p>
        </w:tc>
        <w:tc>
          <w:tcPr>
            <w:tcW w:w="6465" w:type="dxa"/>
            <w:gridSpan w:val="3"/>
            <w:shd w:val="clear" w:color="auto" w:fill="auto"/>
          </w:tcPr>
          <w:p>
            <w:pPr>
              <w:spacing w:line="46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465" w:type="dxa"/>
            <w:gridSpan w:val="3"/>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9"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行政事业性收费</w:t>
            </w:r>
          </w:p>
        </w:tc>
        <w:tc>
          <w:tcPr>
            <w:tcW w:w="6465" w:type="dxa"/>
            <w:gridSpan w:val="3"/>
            <w:shd w:val="clear" w:color="auto" w:fill="auto"/>
          </w:tcPr>
          <w:p>
            <w:pPr>
              <w:spacing w:line="46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0</w:t>
            </w:r>
          </w:p>
        </w:tc>
      </w:tr>
    </w:tbl>
    <w:p>
      <w:p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三、收到和处理政府信息公开申请情况</w:t>
      </w:r>
    </w:p>
    <w:tbl>
      <w:tblPr>
        <w:tblStyle w:val="3"/>
        <w:tblW w:w="9046"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
        <w:gridCol w:w="533"/>
        <w:gridCol w:w="1473"/>
        <w:gridCol w:w="593"/>
        <w:gridCol w:w="623"/>
        <w:gridCol w:w="578"/>
        <w:gridCol w:w="1277"/>
        <w:gridCol w:w="1293"/>
        <w:gridCol w:w="1096"/>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gridSpan w:val="3"/>
            <w:vMerge w:val="restart"/>
            <w:shd w:val="clear" w:color="auto" w:fill="auto"/>
            <w:vAlign w:val="center"/>
          </w:tcPr>
          <w:p>
            <w:pPr>
              <w:keepNext w:val="0"/>
              <w:keepLines w:val="0"/>
              <w:widowControl/>
              <w:suppressLineNumbers w:val="0"/>
              <w:jc w:val="left"/>
              <w:textAlignment w:val="center"/>
              <w:rPr>
                <w:rFonts w:hint="eastAsia" w:ascii="仿宋" w:hAnsi="仿宋" w:eastAsia="仿宋" w:cs="仿宋"/>
                <w:sz w:val="24"/>
                <w:lang w:eastAsia="zh-CN"/>
              </w:rPr>
            </w:pPr>
            <w:r>
              <w:rPr>
                <w:rFonts w:hint="eastAsia" w:ascii="宋体" w:hAnsi="宋体" w:eastAsia="宋体" w:cs="宋体"/>
                <w:i w:val="0"/>
                <w:iCs w:val="0"/>
                <w:color w:val="333333"/>
                <w:kern w:val="0"/>
                <w:sz w:val="18"/>
                <w:szCs w:val="18"/>
                <w:u w:val="none"/>
                <w:lang w:val="en-US" w:eastAsia="zh-CN" w:bidi="ar"/>
              </w:rPr>
              <w:t>（本列数据的勾稽关系为：第一项加第二项之和，等于第三项加第四项之和）</w:t>
            </w:r>
          </w:p>
        </w:tc>
        <w:tc>
          <w:tcPr>
            <w:tcW w:w="6556" w:type="dxa"/>
            <w:gridSpan w:val="7"/>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宋体" w:hAnsi="宋体" w:eastAsia="宋体" w:cs="宋体"/>
                <w:i w:val="0"/>
                <w:iCs w:val="0"/>
                <w:color w:val="333333"/>
                <w:kern w:val="0"/>
                <w:sz w:val="19"/>
                <w:szCs w:val="19"/>
                <w:u w:val="none"/>
                <w:lang w:val="en-US" w:eastAsia="zh-CN"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gridSpan w:val="3"/>
            <w:vMerge w:val="continue"/>
            <w:shd w:val="clear" w:color="auto" w:fill="auto"/>
            <w:vAlign w:val="center"/>
          </w:tcPr>
          <w:p>
            <w:pPr>
              <w:rPr>
                <w:rFonts w:ascii="仿宋" w:hAnsi="仿宋" w:eastAsia="仿宋" w:cs="仿宋"/>
                <w:sz w:val="24"/>
              </w:rPr>
            </w:pPr>
          </w:p>
        </w:tc>
        <w:tc>
          <w:tcPr>
            <w:tcW w:w="593" w:type="dxa"/>
            <w:vMerge w:val="restart"/>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宋体" w:hAnsi="宋体" w:eastAsia="宋体" w:cs="宋体"/>
                <w:i w:val="0"/>
                <w:iCs w:val="0"/>
                <w:color w:val="333333"/>
                <w:kern w:val="0"/>
                <w:sz w:val="19"/>
                <w:szCs w:val="19"/>
                <w:u w:val="none"/>
                <w:lang w:val="en-US" w:eastAsia="zh-CN" w:bidi="ar"/>
              </w:rPr>
              <w:t>自然人</w:t>
            </w:r>
          </w:p>
        </w:tc>
        <w:tc>
          <w:tcPr>
            <w:tcW w:w="4867" w:type="dxa"/>
            <w:gridSpan w:val="5"/>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宋体" w:hAnsi="宋体" w:eastAsia="宋体" w:cs="宋体"/>
                <w:i w:val="0"/>
                <w:iCs w:val="0"/>
                <w:color w:val="333333"/>
                <w:kern w:val="0"/>
                <w:sz w:val="19"/>
                <w:szCs w:val="19"/>
                <w:u w:val="none"/>
                <w:lang w:val="en-US" w:eastAsia="zh-CN" w:bidi="ar"/>
              </w:rPr>
              <w:t>法人或其他组织</w:t>
            </w:r>
          </w:p>
        </w:tc>
        <w:tc>
          <w:tcPr>
            <w:tcW w:w="1096" w:type="dxa"/>
            <w:vMerge w:val="restart"/>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宋体" w:hAnsi="宋体" w:eastAsia="宋体" w:cs="宋体"/>
                <w:i w:val="0"/>
                <w:iCs w:val="0"/>
                <w:color w:val="333333"/>
                <w:kern w:val="0"/>
                <w:sz w:val="19"/>
                <w:szCs w:val="19"/>
                <w:u w:val="none"/>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2490" w:type="dxa"/>
            <w:gridSpan w:val="3"/>
            <w:vMerge w:val="continue"/>
            <w:shd w:val="clear" w:color="auto" w:fill="auto"/>
            <w:vAlign w:val="center"/>
          </w:tcPr>
          <w:p>
            <w:pPr>
              <w:rPr>
                <w:rFonts w:ascii="仿宋" w:hAnsi="仿宋" w:eastAsia="仿宋" w:cs="仿宋"/>
                <w:sz w:val="24"/>
              </w:rPr>
            </w:pPr>
          </w:p>
        </w:tc>
        <w:tc>
          <w:tcPr>
            <w:tcW w:w="593" w:type="dxa"/>
            <w:vMerge w:val="continue"/>
            <w:shd w:val="clear" w:color="auto" w:fill="auto"/>
            <w:vAlign w:val="center"/>
          </w:tcPr>
          <w:p>
            <w:pPr>
              <w:jc w:val="center"/>
              <w:rPr>
                <w:rFonts w:ascii="仿宋" w:hAnsi="仿宋" w:eastAsia="仿宋" w:cs="仿宋"/>
                <w:sz w:val="24"/>
              </w:rPr>
            </w:pPr>
          </w:p>
        </w:tc>
        <w:tc>
          <w:tcPr>
            <w:tcW w:w="62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宋体" w:hAnsi="宋体" w:eastAsia="宋体" w:cs="宋体"/>
                <w:i w:val="0"/>
                <w:iCs w:val="0"/>
                <w:color w:val="333333"/>
                <w:kern w:val="0"/>
                <w:sz w:val="19"/>
                <w:szCs w:val="19"/>
                <w:u w:val="none"/>
                <w:lang w:val="en-US" w:eastAsia="zh-CN" w:bidi="ar"/>
              </w:rPr>
              <w:t>商业企业</w:t>
            </w:r>
          </w:p>
        </w:tc>
        <w:tc>
          <w:tcPr>
            <w:tcW w:w="578" w:type="dxa"/>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333333"/>
                <w:kern w:val="0"/>
                <w:sz w:val="19"/>
                <w:szCs w:val="19"/>
                <w:u w:val="none"/>
                <w:lang w:val="en-US" w:eastAsia="zh-CN" w:bidi="ar"/>
              </w:rPr>
              <w:t>科研机构</w:t>
            </w:r>
          </w:p>
        </w:tc>
        <w:tc>
          <w:tcPr>
            <w:tcW w:w="1277"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宋体" w:hAnsi="宋体" w:eastAsia="宋体" w:cs="宋体"/>
                <w:i w:val="0"/>
                <w:iCs w:val="0"/>
                <w:color w:val="333333"/>
                <w:kern w:val="0"/>
                <w:sz w:val="19"/>
                <w:szCs w:val="19"/>
                <w:u w:val="none"/>
                <w:lang w:val="en-US" w:eastAsia="zh-CN" w:bidi="ar"/>
              </w:rPr>
              <w:t>社会公益组织</w:t>
            </w:r>
          </w:p>
        </w:tc>
        <w:tc>
          <w:tcPr>
            <w:tcW w:w="129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宋体" w:hAnsi="宋体" w:eastAsia="宋体" w:cs="宋体"/>
                <w:i w:val="0"/>
                <w:iCs w:val="0"/>
                <w:color w:val="333333"/>
                <w:kern w:val="0"/>
                <w:sz w:val="19"/>
                <w:szCs w:val="19"/>
                <w:u w:val="none"/>
                <w:lang w:val="en-US" w:eastAsia="zh-CN" w:bidi="ar"/>
              </w:rPr>
              <w:t>法律服务机构</w:t>
            </w:r>
          </w:p>
        </w:tc>
        <w:tc>
          <w:tcPr>
            <w:tcW w:w="1096"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宋体" w:hAnsi="宋体" w:eastAsia="宋体" w:cs="宋体"/>
                <w:i w:val="0"/>
                <w:iCs w:val="0"/>
                <w:color w:val="333333"/>
                <w:kern w:val="0"/>
                <w:sz w:val="19"/>
                <w:szCs w:val="19"/>
                <w:u w:val="none"/>
                <w:lang w:val="en-US" w:eastAsia="zh-CN" w:bidi="ar"/>
              </w:rPr>
              <w:t>其他</w:t>
            </w:r>
          </w:p>
        </w:tc>
        <w:tc>
          <w:tcPr>
            <w:tcW w:w="1096" w:type="dxa"/>
            <w:vMerge w:val="continue"/>
            <w:shd w:val="clear" w:color="auto" w:fill="auto"/>
            <w:vAlign w:val="center"/>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gridSpan w:val="3"/>
            <w:shd w:val="clear" w:color="auto" w:fill="auto"/>
            <w:vAlign w:val="center"/>
          </w:tcPr>
          <w:p>
            <w:pPr>
              <w:keepNext w:val="0"/>
              <w:keepLines w:val="0"/>
              <w:widowControl/>
              <w:suppressLineNumbers w:val="0"/>
              <w:jc w:val="left"/>
              <w:textAlignment w:val="center"/>
              <w:rPr>
                <w:rFonts w:ascii="仿宋" w:hAnsi="仿宋" w:eastAsia="仿宋" w:cs="仿宋"/>
                <w:sz w:val="24"/>
              </w:rPr>
            </w:pPr>
            <w:r>
              <w:rPr>
                <w:rFonts w:hint="eastAsia" w:ascii="宋体" w:hAnsi="宋体" w:eastAsia="宋体" w:cs="宋体"/>
                <w:i w:val="0"/>
                <w:iCs w:val="0"/>
                <w:color w:val="333333"/>
                <w:kern w:val="0"/>
                <w:sz w:val="19"/>
                <w:szCs w:val="19"/>
                <w:u w:val="none"/>
                <w:lang w:val="en-US" w:eastAsia="zh-CN" w:bidi="ar"/>
              </w:rPr>
              <w:t>一、本年新收政府信息公开申请数量</w:t>
            </w:r>
          </w:p>
        </w:tc>
        <w:tc>
          <w:tcPr>
            <w:tcW w:w="59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62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578"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77"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129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90" w:type="dxa"/>
            <w:gridSpan w:val="3"/>
            <w:shd w:val="clear" w:color="auto" w:fill="auto"/>
            <w:vAlign w:val="center"/>
          </w:tcPr>
          <w:p>
            <w:pPr>
              <w:keepNext w:val="0"/>
              <w:keepLines w:val="0"/>
              <w:widowControl/>
              <w:suppressLineNumbers w:val="0"/>
              <w:jc w:val="left"/>
              <w:textAlignment w:val="center"/>
              <w:rPr>
                <w:rFonts w:ascii="仿宋" w:hAnsi="仿宋" w:eastAsia="仿宋" w:cs="仿宋"/>
                <w:sz w:val="24"/>
              </w:rPr>
            </w:pPr>
            <w:r>
              <w:rPr>
                <w:rFonts w:hint="eastAsia" w:ascii="宋体" w:hAnsi="宋体" w:eastAsia="宋体" w:cs="宋体"/>
                <w:i w:val="0"/>
                <w:iCs w:val="0"/>
                <w:color w:val="333333"/>
                <w:kern w:val="0"/>
                <w:sz w:val="19"/>
                <w:szCs w:val="19"/>
                <w:u w:val="none"/>
                <w:lang w:val="en-US" w:eastAsia="zh-CN" w:bidi="ar"/>
              </w:rPr>
              <w:t>二、上年结转政府信息公开申请数量</w:t>
            </w:r>
          </w:p>
        </w:tc>
        <w:tc>
          <w:tcPr>
            <w:tcW w:w="59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62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578"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77"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129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restart"/>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宋体" w:hAnsi="宋体" w:eastAsia="宋体" w:cs="宋体"/>
                <w:i w:val="0"/>
                <w:iCs w:val="0"/>
                <w:color w:val="333333"/>
                <w:kern w:val="0"/>
                <w:sz w:val="19"/>
                <w:szCs w:val="19"/>
                <w:u w:val="none"/>
                <w:lang w:val="en-US" w:eastAsia="zh-CN" w:bidi="ar"/>
              </w:rPr>
              <w:t>三、本年度办理结果</w:t>
            </w:r>
          </w:p>
        </w:tc>
        <w:tc>
          <w:tcPr>
            <w:tcW w:w="2006" w:type="dxa"/>
            <w:gridSpan w:val="2"/>
            <w:shd w:val="clear" w:color="auto" w:fill="auto"/>
            <w:vAlign w:val="center"/>
          </w:tcPr>
          <w:p>
            <w:pPr>
              <w:keepNext w:val="0"/>
              <w:keepLines w:val="0"/>
              <w:widowControl/>
              <w:suppressLineNumbers w:val="0"/>
              <w:jc w:val="left"/>
              <w:textAlignment w:val="center"/>
            </w:pPr>
            <w:r>
              <w:rPr>
                <w:rFonts w:hint="eastAsia" w:ascii="楷体" w:hAnsi="楷体" w:eastAsia="楷体" w:cs="楷体"/>
                <w:i w:val="0"/>
                <w:iCs w:val="0"/>
                <w:color w:val="333333"/>
                <w:kern w:val="0"/>
                <w:sz w:val="19"/>
                <w:szCs w:val="19"/>
                <w:u w:val="none"/>
                <w:lang w:val="en-US" w:eastAsia="zh-CN" w:bidi="ar"/>
              </w:rPr>
              <w:t>（一）予以公开</w:t>
            </w:r>
          </w:p>
        </w:tc>
        <w:tc>
          <w:tcPr>
            <w:tcW w:w="59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623"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578"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77"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129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shd w:val="clear" w:color="auto" w:fill="auto"/>
            <w:vAlign w:val="center"/>
          </w:tcPr>
          <w:p>
            <w:pPr>
              <w:jc w:val="center"/>
              <w:rPr>
                <w:rFonts w:ascii="仿宋" w:hAnsi="仿宋" w:eastAsia="仿宋" w:cs="仿宋"/>
                <w:sz w:val="24"/>
              </w:rPr>
            </w:pPr>
          </w:p>
        </w:tc>
        <w:tc>
          <w:tcPr>
            <w:tcW w:w="2006" w:type="dxa"/>
            <w:gridSpan w:val="2"/>
            <w:shd w:val="clear" w:color="auto" w:fill="auto"/>
            <w:vAlign w:val="center"/>
          </w:tcPr>
          <w:p>
            <w:pPr>
              <w:keepNext w:val="0"/>
              <w:keepLines w:val="0"/>
              <w:widowControl/>
              <w:suppressLineNumbers w:val="0"/>
              <w:jc w:val="left"/>
              <w:textAlignment w:val="center"/>
            </w:pPr>
            <w:r>
              <w:rPr>
                <w:rFonts w:hint="eastAsia" w:ascii="楷体" w:hAnsi="楷体" w:eastAsia="楷体" w:cs="楷体"/>
                <w:i w:val="0"/>
                <w:iCs w:val="0"/>
                <w:color w:val="333333"/>
                <w:kern w:val="0"/>
                <w:sz w:val="19"/>
                <w:szCs w:val="19"/>
                <w:u w:val="none"/>
                <w:lang w:val="en-US" w:eastAsia="zh-CN" w:bidi="ar"/>
              </w:rPr>
              <w:t>（二）部分公开（区分处理的，只计这一情形，不计其他情形）</w:t>
            </w:r>
          </w:p>
        </w:tc>
        <w:tc>
          <w:tcPr>
            <w:tcW w:w="59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623"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578"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77"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129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shd w:val="clear" w:color="auto" w:fill="auto"/>
            <w:vAlign w:val="center"/>
          </w:tcPr>
          <w:p>
            <w:pPr>
              <w:jc w:val="center"/>
              <w:rPr>
                <w:rFonts w:ascii="仿宋" w:hAnsi="仿宋" w:eastAsia="仿宋" w:cs="仿宋"/>
                <w:sz w:val="24"/>
              </w:rPr>
            </w:pPr>
          </w:p>
        </w:tc>
        <w:tc>
          <w:tcPr>
            <w:tcW w:w="533" w:type="dxa"/>
            <w:vMerge w:val="restart"/>
            <w:shd w:val="clear" w:color="auto" w:fill="auto"/>
            <w:vAlign w:val="center"/>
          </w:tcPr>
          <w:p>
            <w:pPr>
              <w:keepNext w:val="0"/>
              <w:keepLines w:val="0"/>
              <w:widowControl/>
              <w:suppressLineNumbers w:val="0"/>
              <w:jc w:val="left"/>
              <w:textAlignment w:val="center"/>
            </w:pPr>
            <w:r>
              <w:rPr>
                <w:rFonts w:hint="eastAsia" w:ascii="楷体" w:hAnsi="楷体" w:eastAsia="楷体" w:cs="楷体"/>
                <w:i w:val="0"/>
                <w:iCs w:val="0"/>
                <w:color w:val="333333"/>
                <w:kern w:val="0"/>
                <w:sz w:val="19"/>
                <w:szCs w:val="19"/>
                <w:u w:val="none"/>
                <w:lang w:val="en-US" w:eastAsia="zh-CN" w:bidi="ar"/>
              </w:rPr>
              <w:t>（三）不予公开</w:t>
            </w:r>
          </w:p>
        </w:tc>
        <w:tc>
          <w:tcPr>
            <w:tcW w:w="1473" w:type="dxa"/>
            <w:shd w:val="clear" w:color="auto" w:fill="auto"/>
            <w:vAlign w:val="center"/>
          </w:tcPr>
          <w:p>
            <w:pPr>
              <w:keepNext w:val="0"/>
              <w:keepLines w:val="0"/>
              <w:widowControl/>
              <w:suppressLineNumbers w:val="0"/>
              <w:jc w:val="left"/>
              <w:textAlignment w:val="center"/>
            </w:pPr>
            <w:r>
              <w:rPr>
                <w:rFonts w:hint="eastAsia" w:ascii="仿宋" w:hAnsi="仿宋" w:eastAsia="仿宋" w:cs="仿宋"/>
                <w:i w:val="0"/>
                <w:iCs w:val="0"/>
                <w:color w:val="333333"/>
                <w:kern w:val="0"/>
                <w:sz w:val="19"/>
                <w:szCs w:val="19"/>
                <w:u w:val="none"/>
                <w:lang w:val="en-US" w:eastAsia="zh-CN" w:bidi="ar"/>
              </w:rPr>
              <w:t>1.属于国家秘密</w:t>
            </w:r>
          </w:p>
        </w:tc>
        <w:tc>
          <w:tcPr>
            <w:tcW w:w="59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62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578"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77"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93"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shd w:val="clear" w:color="auto" w:fill="auto"/>
            <w:vAlign w:val="center"/>
          </w:tcPr>
          <w:p>
            <w:pPr>
              <w:jc w:val="center"/>
              <w:rPr>
                <w:rFonts w:ascii="仿宋" w:hAnsi="仿宋" w:eastAsia="仿宋" w:cs="仿宋"/>
                <w:sz w:val="24"/>
              </w:rPr>
            </w:pPr>
          </w:p>
        </w:tc>
        <w:tc>
          <w:tcPr>
            <w:tcW w:w="533" w:type="dxa"/>
            <w:vMerge w:val="continue"/>
            <w:shd w:val="clear" w:color="auto" w:fill="auto"/>
            <w:vAlign w:val="center"/>
          </w:tcPr>
          <w:p/>
        </w:tc>
        <w:tc>
          <w:tcPr>
            <w:tcW w:w="1473" w:type="dxa"/>
            <w:shd w:val="clear" w:color="auto" w:fill="auto"/>
            <w:vAlign w:val="center"/>
          </w:tcPr>
          <w:p>
            <w:pPr>
              <w:keepNext w:val="0"/>
              <w:keepLines w:val="0"/>
              <w:widowControl/>
              <w:suppressLineNumbers w:val="0"/>
              <w:jc w:val="left"/>
              <w:textAlignment w:val="center"/>
            </w:pPr>
            <w:r>
              <w:rPr>
                <w:rFonts w:hint="eastAsia" w:ascii="仿宋" w:hAnsi="仿宋" w:eastAsia="仿宋" w:cs="仿宋"/>
                <w:i w:val="0"/>
                <w:iCs w:val="0"/>
                <w:color w:val="333333"/>
                <w:kern w:val="0"/>
                <w:sz w:val="19"/>
                <w:szCs w:val="19"/>
                <w:u w:val="none"/>
                <w:lang w:val="en-US" w:eastAsia="zh-CN" w:bidi="ar"/>
              </w:rPr>
              <w:t>2.其他法律行政法规禁止公开</w:t>
            </w:r>
          </w:p>
        </w:tc>
        <w:tc>
          <w:tcPr>
            <w:tcW w:w="59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62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578"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77"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93"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shd w:val="clear" w:color="auto" w:fill="auto"/>
            <w:vAlign w:val="center"/>
          </w:tcPr>
          <w:p>
            <w:pPr>
              <w:jc w:val="center"/>
              <w:rPr>
                <w:rFonts w:ascii="仿宋" w:hAnsi="仿宋" w:eastAsia="仿宋" w:cs="仿宋"/>
                <w:sz w:val="24"/>
              </w:rPr>
            </w:pPr>
          </w:p>
        </w:tc>
        <w:tc>
          <w:tcPr>
            <w:tcW w:w="533" w:type="dxa"/>
            <w:vMerge w:val="continue"/>
            <w:shd w:val="clear" w:color="auto" w:fill="auto"/>
            <w:vAlign w:val="center"/>
          </w:tcPr>
          <w:p/>
        </w:tc>
        <w:tc>
          <w:tcPr>
            <w:tcW w:w="1473" w:type="dxa"/>
            <w:shd w:val="clear" w:color="auto" w:fill="auto"/>
            <w:vAlign w:val="center"/>
          </w:tcPr>
          <w:p>
            <w:pPr>
              <w:keepNext w:val="0"/>
              <w:keepLines w:val="0"/>
              <w:widowControl/>
              <w:suppressLineNumbers w:val="0"/>
              <w:jc w:val="left"/>
              <w:textAlignment w:val="center"/>
            </w:pPr>
            <w:r>
              <w:rPr>
                <w:rFonts w:hint="eastAsia" w:ascii="仿宋" w:hAnsi="仿宋" w:eastAsia="仿宋" w:cs="仿宋"/>
                <w:i w:val="0"/>
                <w:iCs w:val="0"/>
                <w:color w:val="333333"/>
                <w:kern w:val="0"/>
                <w:sz w:val="19"/>
                <w:szCs w:val="19"/>
                <w:u w:val="none"/>
                <w:lang w:val="en-US" w:eastAsia="zh-CN" w:bidi="ar"/>
              </w:rPr>
              <w:t>3.危及“三安全一稳定”</w:t>
            </w:r>
          </w:p>
        </w:tc>
        <w:tc>
          <w:tcPr>
            <w:tcW w:w="59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62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578"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77"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93"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shd w:val="clear" w:color="auto" w:fill="auto"/>
            <w:vAlign w:val="center"/>
          </w:tcPr>
          <w:p>
            <w:pPr>
              <w:jc w:val="center"/>
              <w:rPr>
                <w:rFonts w:ascii="仿宋" w:hAnsi="仿宋" w:eastAsia="仿宋" w:cs="仿宋"/>
                <w:sz w:val="24"/>
              </w:rPr>
            </w:pPr>
          </w:p>
        </w:tc>
        <w:tc>
          <w:tcPr>
            <w:tcW w:w="533" w:type="dxa"/>
            <w:vMerge w:val="continue"/>
            <w:shd w:val="clear" w:color="auto" w:fill="auto"/>
            <w:vAlign w:val="center"/>
          </w:tcPr>
          <w:p/>
        </w:tc>
        <w:tc>
          <w:tcPr>
            <w:tcW w:w="1473" w:type="dxa"/>
            <w:shd w:val="clear" w:color="auto" w:fill="auto"/>
            <w:vAlign w:val="center"/>
          </w:tcPr>
          <w:p>
            <w:pPr>
              <w:keepNext w:val="0"/>
              <w:keepLines w:val="0"/>
              <w:widowControl/>
              <w:suppressLineNumbers w:val="0"/>
              <w:jc w:val="left"/>
              <w:textAlignment w:val="center"/>
            </w:pPr>
            <w:r>
              <w:rPr>
                <w:rFonts w:hint="eastAsia" w:ascii="仿宋" w:hAnsi="仿宋" w:eastAsia="仿宋" w:cs="仿宋"/>
                <w:i w:val="0"/>
                <w:iCs w:val="0"/>
                <w:color w:val="333333"/>
                <w:kern w:val="0"/>
                <w:sz w:val="19"/>
                <w:szCs w:val="19"/>
                <w:u w:val="none"/>
                <w:lang w:val="en-US" w:eastAsia="zh-CN" w:bidi="ar"/>
              </w:rPr>
              <w:t>4.保护第三方合法权益</w:t>
            </w:r>
          </w:p>
        </w:tc>
        <w:tc>
          <w:tcPr>
            <w:tcW w:w="59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62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578"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77"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93"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shd w:val="clear" w:color="auto" w:fill="auto"/>
            <w:vAlign w:val="center"/>
          </w:tcPr>
          <w:p>
            <w:pPr>
              <w:jc w:val="center"/>
              <w:rPr>
                <w:rFonts w:ascii="仿宋" w:hAnsi="仿宋" w:eastAsia="仿宋" w:cs="仿宋"/>
                <w:sz w:val="24"/>
              </w:rPr>
            </w:pPr>
          </w:p>
        </w:tc>
        <w:tc>
          <w:tcPr>
            <w:tcW w:w="533" w:type="dxa"/>
            <w:vMerge w:val="continue"/>
            <w:shd w:val="clear" w:color="auto" w:fill="auto"/>
            <w:vAlign w:val="center"/>
          </w:tcPr>
          <w:p/>
        </w:tc>
        <w:tc>
          <w:tcPr>
            <w:tcW w:w="1473" w:type="dxa"/>
            <w:shd w:val="clear" w:color="auto" w:fill="auto"/>
            <w:vAlign w:val="center"/>
          </w:tcPr>
          <w:p>
            <w:pPr>
              <w:keepNext w:val="0"/>
              <w:keepLines w:val="0"/>
              <w:widowControl/>
              <w:suppressLineNumbers w:val="0"/>
              <w:jc w:val="left"/>
              <w:textAlignment w:val="center"/>
            </w:pPr>
            <w:r>
              <w:rPr>
                <w:rFonts w:hint="eastAsia" w:ascii="仿宋" w:hAnsi="仿宋" w:eastAsia="仿宋" w:cs="仿宋"/>
                <w:i w:val="0"/>
                <w:iCs w:val="0"/>
                <w:color w:val="333333"/>
                <w:kern w:val="0"/>
                <w:sz w:val="19"/>
                <w:szCs w:val="19"/>
                <w:u w:val="none"/>
                <w:lang w:val="en-US" w:eastAsia="zh-CN" w:bidi="ar"/>
              </w:rPr>
              <w:t>5.属于三类内部事务信息</w:t>
            </w:r>
          </w:p>
        </w:tc>
        <w:tc>
          <w:tcPr>
            <w:tcW w:w="59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62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578"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77"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93"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shd w:val="clear" w:color="auto" w:fill="auto"/>
            <w:vAlign w:val="center"/>
          </w:tcPr>
          <w:p>
            <w:pPr>
              <w:jc w:val="center"/>
              <w:rPr>
                <w:rFonts w:ascii="仿宋" w:hAnsi="仿宋" w:eastAsia="仿宋" w:cs="仿宋"/>
                <w:sz w:val="24"/>
              </w:rPr>
            </w:pPr>
          </w:p>
        </w:tc>
        <w:tc>
          <w:tcPr>
            <w:tcW w:w="533" w:type="dxa"/>
            <w:vMerge w:val="continue"/>
            <w:shd w:val="clear" w:color="auto" w:fill="auto"/>
            <w:vAlign w:val="center"/>
          </w:tcPr>
          <w:p/>
        </w:tc>
        <w:tc>
          <w:tcPr>
            <w:tcW w:w="1473" w:type="dxa"/>
            <w:shd w:val="clear" w:color="auto" w:fill="auto"/>
            <w:vAlign w:val="center"/>
          </w:tcPr>
          <w:p>
            <w:pPr>
              <w:keepNext w:val="0"/>
              <w:keepLines w:val="0"/>
              <w:widowControl/>
              <w:suppressLineNumbers w:val="0"/>
              <w:jc w:val="left"/>
              <w:textAlignment w:val="center"/>
            </w:pPr>
            <w:r>
              <w:rPr>
                <w:rFonts w:hint="eastAsia" w:ascii="仿宋" w:hAnsi="仿宋" w:eastAsia="仿宋" w:cs="仿宋"/>
                <w:i w:val="0"/>
                <w:iCs w:val="0"/>
                <w:color w:val="333333"/>
                <w:kern w:val="0"/>
                <w:sz w:val="19"/>
                <w:szCs w:val="19"/>
                <w:u w:val="none"/>
                <w:lang w:val="en-US" w:eastAsia="zh-CN" w:bidi="ar"/>
              </w:rPr>
              <w:t>6.属于四类过程性信息</w:t>
            </w:r>
          </w:p>
        </w:tc>
        <w:tc>
          <w:tcPr>
            <w:tcW w:w="59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62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578"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77"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93"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shd w:val="clear" w:color="auto" w:fill="auto"/>
            <w:vAlign w:val="center"/>
          </w:tcPr>
          <w:p>
            <w:pPr>
              <w:jc w:val="center"/>
              <w:rPr>
                <w:rFonts w:ascii="仿宋" w:hAnsi="仿宋" w:eastAsia="仿宋" w:cs="仿宋"/>
                <w:sz w:val="24"/>
              </w:rPr>
            </w:pPr>
          </w:p>
        </w:tc>
        <w:tc>
          <w:tcPr>
            <w:tcW w:w="533" w:type="dxa"/>
            <w:vMerge w:val="continue"/>
            <w:shd w:val="clear" w:color="auto" w:fill="auto"/>
            <w:vAlign w:val="center"/>
          </w:tcPr>
          <w:p/>
        </w:tc>
        <w:tc>
          <w:tcPr>
            <w:tcW w:w="1473" w:type="dxa"/>
            <w:shd w:val="clear" w:color="auto" w:fill="auto"/>
            <w:vAlign w:val="center"/>
          </w:tcPr>
          <w:p>
            <w:pPr>
              <w:keepNext w:val="0"/>
              <w:keepLines w:val="0"/>
              <w:widowControl/>
              <w:suppressLineNumbers w:val="0"/>
              <w:jc w:val="left"/>
              <w:textAlignment w:val="center"/>
            </w:pPr>
            <w:r>
              <w:rPr>
                <w:rFonts w:hint="eastAsia" w:ascii="仿宋" w:hAnsi="仿宋" w:eastAsia="仿宋" w:cs="仿宋"/>
                <w:i w:val="0"/>
                <w:iCs w:val="0"/>
                <w:color w:val="333333"/>
                <w:kern w:val="0"/>
                <w:sz w:val="19"/>
                <w:szCs w:val="19"/>
                <w:u w:val="none"/>
                <w:lang w:val="en-US" w:eastAsia="zh-CN" w:bidi="ar"/>
              </w:rPr>
              <w:t>7.属于行政执法案卷</w:t>
            </w:r>
          </w:p>
        </w:tc>
        <w:tc>
          <w:tcPr>
            <w:tcW w:w="59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62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578"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77"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93"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shd w:val="clear" w:color="auto" w:fill="auto"/>
            <w:vAlign w:val="center"/>
          </w:tcPr>
          <w:p>
            <w:pPr>
              <w:jc w:val="center"/>
              <w:rPr>
                <w:rFonts w:ascii="仿宋" w:hAnsi="仿宋" w:eastAsia="仿宋" w:cs="仿宋"/>
                <w:sz w:val="24"/>
              </w:rPr>
            </w:pPr>
          </w:p>
        </w:tc>
        <w:tc>
          <w:tcPr>
            <w:tcW w:w="533" w:type="dxa"/>
            <w:vMerge w:val="continue"/>
            <w:shd w:val="clear" w:color="auto" w:fill="auto"/>
            <w:vAlign w:val="center"/>
          </w:tcPr>
          <w:p/>
        </w:tc>
        <w:tc>
          <w:tcPr>
            <w:tcW w:w="1473" w:type="dxa"/>
            <w:shd w:val="clear" w:color="auto" w:fill="auto"/>
            <w:vAlign w:val="center"/>
          </w:tcPr>
          <w:p>
            <w:pPr>
              <w:keepNext w:val="0"/>
              <w:keepLines w:val="0"/>
              <w:widowControl/>
              <w:suppressLineNumbers w:val="0"/>
              <w:jc w:val="left"/>
              <w:textAlignment w:val="center"/>
            </w:pPr>
            <w:r>
              <w:rPr>
                <w:rFonts w:hint="eastAsia" w:ascii="仿宋" w:hAnsi="仿宋" w:eastAsia="仿宋" w:cs="仿宋"/>
                <w:i w:val="0"/>
                <w:iCs w:val="0"/>
                <w:color w:val="333333"/>
                <w:kern w:val="0"/>
                <w:sz w:val="19"/>
                <w:szCs w:val="19"/>
                <w:u w:val="none"/>
                <w:lang w:val="en-US" w:eastAsia="zh-CN" w:bidi="ar"/>
              </w:rPr>
              <w:t>8.属于行政查询事项</w:t>
            </w:r>
          </w:p>
        </w:tc>
        <w:tc>
          <w:tcPr>
            <w:tcW w:w="59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62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578"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77"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93"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shd w:val="clear" w:color="auto" w:fill="auto"/>
            <w:vAlign w:val="center"/>
          </w:tcPr>
          <w:p>
            <w:pPr>
              <w:jc w:val="center"/>
              <w:rPr>
                <w:rFonts w:ascii="仿宋" w:hAnsi="仿宋" w:eastAsia="仿宋" w:cs="仿宋"/>
                <w:sz w:val="24"/>
              </w:rPr>
            </w:pPr>
          </w:p>
        </w:tc>
        <w:tc>
          <w:tcPr>
            <w:tcW w:w="533" w:type="dxa"/>
            <w:vMerge w:val="restart"/>
            <w:shd w:val="clear" w:color="auto" w:fill="auto"/>
            <w:vAlign w:val="center"/>
          </w:tcPr>
          <w:p>
            <w:pPr>
              <w:keepNext w:val="0"/>
              <w:keepLines w:val="0"/>
              <w:widowControl/>
              <w:suppressLineNumbers w:val="0"/>
              <w:jc w:val="left"/>
              <w:textAlignment w:val="center"/>
            </w:pPr>
            <w:r>
              <w:rPr>
                <w:rFonts w:hint="eastAsia" w:ascii="楷体" w:hAnsi="楷体" w:eastAsia="楷体" w:cs="楷体"/>
                <w:i w:val="0"/>
                <w:iCs w:val="0"/>
                <w:color w:val="333333"/>
                <w:kern w:val="0"/>
                <w:sz w:val="19"/>
                <w:szCs w:val="19"/>
                <w:u w:val="none"/>
                <w:lang w:val="en-US" w:eastAsia="zh-CN" w:bidi="ar"/>
              </w:rPr>
              <w:t>（四）无法提供</w:t>
            </w:r>
          </w:p>
        </w:tc>
        <w:tc>
          <w:tcPr>
            <w:tcW w:w="1473" w:type="dxa"/>
            <w:shd w:val="clear" w:color="auto" w:fill="auto"/>
            <w:vAlign w:val="center"/>
          </w:tcPr>
          <w:p>
            <w:pPr>
              <w:keepNext w:val="0"/>
              <w:keepLines w:val="0"/>
              <w:widowControl/>
              <w:suppressLineNumbers w:val="0"/>
              <w:jc w:val="left"/>
              <w:textAlignment w:val="center"/>
            </w:pPr>
            <w:r>
              <w:rPr>
                <w:rFonts w:hint="eastAsia" w:ascii="楷体" w:hAnsi="楷体" w:eastAsia="楷体" w:cs="楷体"/>
                <w:i w:val="0"/>
                <w:iCs w:val="0"/>
                <w:color w:val="333333"/>
                <w:kern w:val="0"/>
                <w:sz w:val="19"/>
                <w:szCs w:val="19"/>
                <w:u w:val="none"/>
                <w:lang w:val="en-US" w:eastAsia="zh-CN" w:bidi="ar"/>
              </w:rPr>
              <w:t>1.本机关不掌握相关政府信息</w:t>
            </w:r>
          </w:p>
        </w:tc>
        <w:tc>
          <w:tcPr>
            <w:tcW w:w="59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62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578"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77"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93"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shd w:val="clear" w:color="auto" w:fill="auto"/>
            <w:vAlign w:val="center"/>
          </w:tcPr>
          <w:p>
            <w:pPr>
              <w:jc w:val="center"/>
              <w:rPr>
                <w:rFonts w:ascii="仿宋" w:hAnsi="仿宋" w:eastAsia="仿宋" w:cs="仿宋"/>
                <w:sz w:val="24"/>
              </w:rPr>
            </w:pPr>
          </w:p>
        </w:tc>
        <w:tc>
          <w:tcPr>
            <w:tcW w:w="533" w:type="dxa"/>
            <w:vMerge w:val="continue"/>
            <w:shd w:val="clear" w:color="auto" w:fill="auto"/>
            <w:vAlign w:val="center"/>
          </w:tcPr>
          <w:p/>
        </w:tc>
        <w:tc>
          <w:tcPr>
            <w:tcW w:w="1473" w:type="dxa"/>
            <w:shd w:val="clear" w:color="auto" w:fill="auto"/>
            <w:vAlign w:val="center"/>
          </w:tcPr>
          <w:p>
            <w:pPr>
              <w:keepNext w:val="0"/>
              <w:keepLines w:val="0"/>
              <w:widowControl/>
              <w:suppressLineNumbers w:val="0"/>
              <w:jc w:val="left"/>
              <w:textAlignment w:val="center"/>
            </w:pPr>
            <w:r>
              <w:rPr>
                <w:rFonts w:hint="eastAsia" w:ascii="楷体" w:hAnsi="楷体" w:eastAsia="楷体" w:cs="楷体"/>
                <w:i w:val="0"/>
                <w:iCs w:val="0"/>
                <w:color w:val="333333"/>
                <w:kern w:val="0"/>
                <w:sz w:val="19"/>
                <w:szCs w:val="19"/>
                <w:u w:val="none"/>
                <w:lang w:val="en-US" w:eastAsia="zh-CN" w:bidi="ar"/>
              </w:rPr>
              <w:t>2.没有现成信息需要另行制作</w:t>
            </w:r>
          </w:p>
        </w:tc>
        <w:tc>
          <w:tcPr>
            <w:tcW w:w="59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62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578"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77"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93"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shd w:val="clear" w:color="auto" w:fill="auto"/>
            <w:vAlign w:val="center"/>
          </w:tcPr>
          <w:p>
            <w:pPr>
              <w:jc w:val="center"/>
              <w:rPr>
                <w:rFonts w:ascii="仿宋" w:hAnsi="仿宋" w:eastAsia="仿宋" w:cs="仿宋"/>
                <w:sz w:val="24"/>
              </w:rPr>
            </w:pPr>
          </w:p>
        </w:tc>
        <w:tc>
          <w:tcPr>
            <w:tcW w:w="533" w:type="dxa"/>
            <w:vMerge w:val="continue"/>
            <w:shd w:val="clear" w:color="auto" w:fill="auto"/>
            <w:vAlign w:val="center"/>
          </w:tcPr>
          <w:p/>
        </w:tc>
        <w:tc>
          <w:tcPr>
            <w:tcW w:w="1473" w:type="dxa"/>
            <w:shd w:val="clear" w:color="auto" w:fill="auto"/>
            <w:vAlign w:val="center"/>
          </w:tcPr>
          <w:p>
            <w:pPr>
              <w:keepNext w:val="0"/>
              <w:keepLines w:val="0"/>
              <w:widowControl/>
              <w:suppressLineNumbers w:val="0"/>
              <w:jc w:val="left"/>
              <w:textAlignment w:val="center"/>
            </w:pPr>
            <w:r>
              <w:rPr>
                <w:rFonts w:hint="eastAsia" w:ascii="楷体" w:hAnsi="楷体" w:eastAsia="楷体" w:cs="楷体"/>
                <w:i w:val="0"/>
                <w:iCs w:val="0"/>
                <w:color w:val="333333"/>
                <w:kern w:val="0"/>
                <w:sz w:val="19"/>
                <w:szCs w:val="19"/>
                <w:u w:val="none"/>
                <w:lang w:val="en-US" w:eastAsia="zh-CN" w:bidi="ar"/>
              </w:rPr>
              <w:t>3.补正后申请内容仍不明确</w:t>
            </w:r>
          </w:p>
        </w:tc>
        <w:tc>
          <w:tcPr>
            <w:tcW w:w="59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62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578"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77"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93"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shd w:val="clear" w:color="auto" w:fill="auto"/>
            <w:vAlign w:val="center"/>
          </w:tcPr>
          <w:p>
            <w:pPr>
              <w:jc w:val="center"/>
              <w:rPr>
                <w:rFonts w:ascii="仿宋" w:hAnsi="仿宋" w:eastAsia="仿宋" w:cs="仿宋"/>
                <w:sz w:val="24"/>
              </w:rPr>
            </w:pPr>
          </w:p>
        </w:tc>
        <w:tc>
          <w:tcPr>
            <w:tcW w:w="533" w:type="dxa"/>
            <w:vMerge w:val="restart"/>
            <w:shd w:val="clear" w:color="auto" w:fill="auto"/>
            <w:vAlign w:val="center"/>
          </w:tcPr>
          <w:p>
            <w:pPr>
              <w:keepNext w:val="0"/>
              <w:keepLines w:val="0"/>
              <w:widowControl/>
              <w:suppressLineNumbers w:val="0"/>
              <w:jc w:val="left"/>
              <w:textAlignment w:val="center"/>
            </w:pPr>
            <w:r>
              <w:rPr>
                <w:rFonts w:hint="eastAsia" w:ascii="楷体" w:hAnsi="楷体" w:eastAsia="楷体" w:cs="楷体"/>
                <w:i w:val="0"/>
                <w:iCs w:val="0"/>
                <w:color w:val="333333"/>
                <w:kern w:val="0"/>
                <w:sz w:val="19"/>
                <w:szCs w:val="19"/>
                <w:u w:val="none"/>
                <w:lang w:val="en-US" w:eastAsia="zh-CN" w:bidi="ar"/>
              </w:rPr>
              <w:t>（五）不予处理</w:t>
            </w:r>
          </w:p>
        </w:tc>
        <w:tc>
          <w:tcPr>
            <w:tcW w:w="1473" w:type="dxa"/>
            <w:shd w:val="clear" w:color="auto" w:fill="auto"/>
            <w:vAlign w:val="center"/>
          </w:tcPr>
          <w:p>
            <w:pPr>
              <w:keepNext w:val="0"/>
              <w:keepLines w:val="0"/>
              <w:widowControl/>
              <w:suppressLineNumbers w:val="0"/>
              <w:jc w:val="left"/>
              <w:textAlignment w:val="center"/>
            </w:pPr>
            <w:r>
              <w:rPr>
                <w:rFonts w:hint="eastAsia" w:ascii="楷体" w:hAnsi="楷体" w:eastAsia="楷体" w:cs="楷体"/>
                <w:i w:val="0"/>
                <w:iCs w:val="0"/>
                <w:color w:val="333333"/>
                <w:kern w:val="0"/>
                <w:sz w:val="19"/>
                <w:szCs w:val="19"/>
                <w:u w:val="none"/>
                <w:lang w:val="en-US" w:eastAsia="zh-CN" w:bidi="ar"/>
              </w:rPr>
              <w:t>1.信访举报投诉类申请</w:t>
            </w:r>
          </w:p>
        </w:tc>
        <w:tc>
          <w:tcPr>
            <w:tcW w:w="59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62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578"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77"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93"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shd w:val="clear" w:color="auto" w:fill="auto"/>
            <w:vAlign w:val="center"/>
          </w:tcPr>
          <w:p>
            <w:pPr>
              <w:jc w:val="center"/>
              <w:rPr>
                <w:rFonts w:ascii="仿宋" w:hAnsi="仿宋" w:eastAsia="仿宋" w:cs="仿宋"/>
                <w:sz w:val="24"/>
              </w:rPr>
            </w:pPr>
          </w:p>
        </w:tc>
        <w:tc>
          <w:tcPr>
            <w:tcW w:w="533" w:type="dxa"/>
            <w:vMerge w:val="continue"/>
            <w:shd w:val="clear" w:color="auto" w:fill="auto"/>
            <w:vAlign w:val="center"/>
          </w:tcPr>
          <w:p/>
        </w:tc>
        <w:tc>
          <w:tcPr>
            <w:tcW w:w="1473" w:type="dxa"/>
            <w:shd w:val="clear" w:color="auto" w:fill="auto"/>
            <w:vAlign w:val="center"/>
          </w:tcPr>
          <w:p>
            <w:pPr>
              <w:keepNext w:val="0"/>
              <w:keepLines w:val="0"/>
              <w:widowControl/>
              <w:suppressLineNumbers w:val="0"/>
              <w:jc w:val="left"/>
              <w:textAlignment w:val="center"/>
            </w:pPr>
            <w:r>
              <w:rPr>
                <w:rFonts w:hint="eastAsia" w:ascii="楷体" w:hAnsi="楷体" w:eastAsia="楷体" w:cs="楷体"/>
                <w:i w:val="0"/>
                <w:iCs w:val="0"/>
                <w:color w:val="333333"/>
                <w:kern w:val="0"/>
                <w:sz w:val="19"/>
                <w:szCs w:val="19"/>
                <w:u w:val="none"/>
                <w:lang w:val="en-US" w:eastAsia="zh-CN" w:bidi="ar"/>
              </w:rPr>
              <w:t>2.重复申请</w:t>
            </w:r>
          </w:p>
        </w:tc>
        <w:tc>
          <w:tcPr>
            <w:tcW w:w="59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62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578"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77"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93"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shd w:val="clear" w:color="auto" w:fill="auto"/>
            <w:vAlign w:val="center"/>
          </w:tcPr>
          <w:p>
            <w:pPr>
              <w:jc w:val="center"/>
              <w:rPr>
                <w:rFonts w:ascii="仿宋" w:hAnsi="仿宋" w:eastAsia="仿宋" w:cs="仿宋"/>
                <w:sz w:val="24"/>
              </w:rPr>
            </w:pPr>
          </w:p>
        </w:tc>
        <w:tc>
          <w:tcPr>
            <w:tcW w:w="533" w:type="dxa"/>
            <w:vMerge w:val="continue"/>
            <w:shd w:val="clear" w:color="auto" w:fill="auto"/>
            <w:vAlign w:val="center"/>
          </w:tcPr>
          <w:p/>
        </w:tc>
        <w:tc>
          <w:tcPr>
            <w:tcW w:w="1473" w:type="dxa"/>
            <w:shd w:val="clear" w:color="auto" w:fill="auto"/>
            <w:vAlign w:val="center"/>
          </w:tcPr>
          <w:p>
            <w:pPr>
              <w:keepNext w:val="0"/>
              <w:keepLines w:val="0"/>
              <w:widowControl/>
              <w:suppressLineNumbers w:val="0"/>
              <w:jc w:val="left"/>
              <w:textAlignment w:val="center"/>
            </w:pPr>
            <w:r>
              <w:rPr>
                <w:rFonts w:hint="eastAsia" w:ascii="楷体" w:hAnsi="楷体" w:eastAsia="楷体" w:cs="楷体"/>
                <w:i w:val="0"/>
                <w:iCs w:val="0"/>
                <w:color w:val="333333"/>
                <w:kern w:val="0"/>
                <w:sz w:val="19"/>
                <w:szCs w:val="19"/>
                <w:u w:val="none"/>
                <w:lang w:val="en-US" w:eastAsia="zh-CN" w:bidi="ar"/>
              </w:rPr>
              <w:t>3.要求提供公开出版物</w:t>
            </w:r>
          </w:p>
        </w:tc>
        <w:tc>
          <w:tcPr>
            <w:tcW w:w="59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62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578"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77"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93"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shd w:val="clear" w:color="auto" w:fill="auto"/>
            <w:vAlign w:val="center"/>
          </w:tcPr>
          <w:p>
            <w:pPr>
              <w:jc w:val="center"/>
              <w:rPr>
                <w:rFonts w:ascii="仿宋" w:hAnsi="仿宋" w:eastAsia="仿宋" w:cs="仿宋"/>
                <w:sz w:val="24"/>
              </w:rPr>
            </w:pPr>
          </w:p>
        </w:tc>
        <w:tc>
          <w:tcPr>
            <w:tcW w:w="533" w:type="dxa"/>
            <w:vMerge w:val="continue"/>
            <w:shd w:val="clear" w:color="auto" w:fill="auto"/>
            <w:vAlign w:val="center"/>
          </w:tcPr>
          <w:p/>
        </w:tc>
        <w:tc>
          <w:tcPr>
            <w:tcW w:w="1473" w:type="dxa"/>
            <w:shd w:val="clear" w:color="auto" w:fill="auto"/>
            <w:vAlign w:val="center"/>
          </w:tcPr>
          <w:p>
            <w:pPr>
              <w:keepNext w:val="0"/>
              <w:keepLines w:val="0"/>
              <w:widowControl/>
              <w:suppressLineNumbers w:val="0"/>
              <w:jc w:val="left"/>
              <w:textAlignment w:val="center"/>
            </w:pPr>
            <w:r>
              <w:rPr>
                <w:rFonts w:hint="eastAsia" w:ascii="楷体" w:hAnsi="楷体" w:eastAsia="楷体" w:cs="楷体"/>
                <w:i w:val="0"/>
                <w:iCs w:val="0"/>
                <w:color w:val="333333"/>
                <w:kern w:val="0"/>
                <w:sz w:val="19"/>
                <w:szCs w:val="19"/>
                <w:u w:val="none"/>
                <w:lang w:val="en-US" w:eastAsia="zh-CN" w:bidi="ar"/>
              </w:rPr>
              <w:t>4.无正当理由大量反复申请</w:t>
            </w:r>
          </w:p>
        </w:tc>
        <w:tc>
          <w:tcPr>
            <w:tcW w:w="59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62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578"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77"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93"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shd w:val="clear" w:color="auto" w:fill="auto"/>
            <w:vAlign w:val="center"/>
          </w:tcPr>
          <w:p>
            <w:pPr>
              <w:jc w:val="center"/>
              <w:rPr>
                <w:rFonts w:ascii="仿宋" w:hAnsi="仿宋" w:eastAsia="仿宋" w:cs="仿宋"/>
                <w:sz w:val="24"/>
              </w:rPr>
            </w:pPr>
          </w:p>
        </w:tc>
        <w:tc>
          <w:tcPr>
            <w:tcW w:w="533" w:type="dxa"/>
            <w:vMerge w:val="continue"/>
            <w:shd w:val="clear" w:color="auto" w:fill="auto"/>
            <w:vAlign w:val="center"/>
          </w:tcPr>
          <w:p/>
        </w:tc>
        <w:tc>
          <w:tcPr>
            <w:tcW w:w="1473" w:type="dxa"/>
            <w:shd w:val="clear" w:color="auto" w:fill="auto"/>
            <w:vAlign w:val="center"/>
          </w:tcPr>
          <w:p>
            <w:pPr>
              <w:keepNext w:val="0"/>
              <w:keepLines w:val="0"/>
              <w:widowControl/>
              <w:suppressLineNumbers w:val="0"/>
              <w:jc w:val="left"/>
              <w:textAlignment w:val="center"/>
            </w:pPr>
            <w:r>
              <w:rPr>
                <w:rFonts w:hint="eastAsia" w:ascii="楷体" w:hAnsi="楷体" w:eastAsia="楷体" w:cs="楷体"/>
                <w:i w:val="0"/>
                <w:iCs w:val="0"/>
                <w:color w:val="333333"/>
                <w:kern w:val="0"/>
                <w:sz w:val="19"/>
                <w:szCs w:val="19"/>
                <w:u w:val="none"/>
                <w:lang w:val="en-US" w:eastAsia="zh-CN" w:bidi="ar"/>
              </w:rPr>
              <w:t>5.要求行政机关确认或重新出具已获取信息</w:t>
            </w:r>
          </w:p>
        </w:tc>
        <w:tc>
          <w:tcPr>
            <w:tcW w:w="59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62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578"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77"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93"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shd w:val="clear" w:color="auto" w:fill="auto"/>
            <w:vAlign w:val="center"/>
          </w:tcPr>
          <w:p>
            <w:pPr>
              <w:jc w:val="center"/>
              <w:rPr>
                <w:rFonts w:ascii="仿宋" w:hAnsi="仿宋" w:eastAsia="仿宋" w:cs="仿宋"/>
                <w:sz w:val="24"/>
              </w:rPr>
            </w:pPr>
          </w:p>
        </w:tc>
        <w:tc>
          <w:tcPr>
            <w:tcW w:w="533" w:type="dxa"/>
            <w:vMerge w:val="restart"/>
            <w:shd w:val="clear" w:color="auto" w:fill="auto"/>
            <w:vAlign w:val="center"/>
          </w:tcPr>
          <w:p>
            <w:pPr>
              <w:keepNext w:val="0"/>
              <w:keepLines w:val="0"/>
              <w:widowControl/>
              <w:suppressLineNumbers w:val="0"/>
              <w:jc w:val="center"/>
              <w:textAlignment w:val="center"/>
            </w:pPr>
            <w:r>
              <w:rPr>
                <w:rFonts w:hint="eastAsia" w:ascii="楷体" w:hAnsi="楷体" w:eastAsia="楷体" w:cs="楷体"/>
                <w:i w:val="0"/>
                <w:iCs w:val="0"/>
                <w:color w:val="333333"/>
                <w:kern w:val="0"/>
                <w:sz w:val="19"/>
                <w:szCs w:val="19"/>
                <w:u w:val="none"/>
                <w:lang w:val="en-US" w:eastAsia="zh-CN" w:bidi="ar"/>
              </w:rPr>
              <w:t>（六）其他处理</w:t>
            </w:r>
          </w:p>
        </w:tc>
        <w:tc>
          <w:tcPr>
            <w:tcW w:w="1473" w:type="dxa"/>
            <w:shd w:val="clear" w:color="auto" w:fill="auto"/>
            <w:vAlign w:val="center"/>
          </w:tcPr>
          <w:p>
            <w:pPr>
              <w:keepNext w:val="0"/>
              <w:keepLines w:val="0"/>
              <w:widowControl/>
              <w:suppressLineNumbers w:val="0"/>
              <w:jc w:val="left"/>
              <w:textAlignment w:val="center"/>
            </w:pPr>
            <w:r>
              <w:rPr>
                <w:rFonts w:hint="eastAsia" w:ascii="楷体" w:hAnsi="楷体" w:eastAsia="楷体" w:cs="楷体"/>
                <w:i w:val="0"/>
                <w:iCs w:val="0"/>
                <w:color w:val="333333"/>
                <w:kern w:val="0"/>
                <w:sz w:val="19"/>
                <w:szCs w:val="19"/>
                <w:u w:val="none"/>
                <w:lang w:val="en-US" w:eastAsia="zh-CN" w:bidi="ar"/>
              </w:rPr>
              <w:t>1.申请人无正当理由逾期不补正、行政机关不再处理其政府信息公开申请</w:t>
            </w:r>
          </w:p>
        </w:tc>
        <w:tc>
          <w:tcPr>
            <w:tcW w:w="59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623"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578"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77" w:type="dxa"/>
            <w:shd w:val="clear" w:color="auto" w:fill="auto"/>
            <w:vAlign w:val="center"/>
          </w:tcPr>
          <w:p>
            <w:pPr>
              <w:keepNext w:val="0"/>
              <w:keepLines w:val="0"/>
              <w:widowControl/>
              <w:suppressLineNumbers w:val="0"/>
              <w:jc w:val="center"/>
              <w:textAlignment w:val="center"/>
              <w:rPr>
                <w:rFonts w:hint="eastAsia" w:ascii="仿宋" w:hAnsi="仿宋" w:eastAsia="仿宋" w:cs="仿宋"/>
                <w:sz w:val="24"/>
                <w:lang w:val="en-US" w:eastAsia="zh-CN"/>
              </w:rPr>
            </w:pPr>
            <w:r>
              <w:rPr>
                <w:rFonts w:hint="eastAsia" w:ascii="微软雅黑" w:hAnsi="微软雅黑" w:eastAsia="微软雅黑" w:cs="微软雅黑"/>
                <w:i w:val="0"/>
                <w:iCs w:val="0"/>
                <w:color w:val="333333"/>
                <w:kern w:val="0"/>
                <w:sz w:val="21"/>
                <w:szCs w:val="21"/>
                <w:u w:val="none"/>
                <w:lang w:val="en-US" w:eastAsia="zh-CN" w:bidi="ar"/>
              </w:rPr>
              <w:t>0</w:t>
            </w:r>
          </w:p>
        </w:tc>
        <w:tc>
          <w:tcPr>
            <w:tcW w:w="1293"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shd w:val="clear" w:color="auto" w:fill="auto"/>
            <w:vAlign w:val="center"/>
          </w:tcPr>
          <w:p>
            <w:pPr>
              <w:jc w:val="center"/>
              <w:rPr>
                <w:rFonts w:ascii="仿宋" w:hAnsi="仿宋" w:eastAsia="仿宋" w:cs="仿宋"/>
                <w:sz w:val="24"/>
              </w:rPr>
            </w:pPr>
          </w:p>
        </w:tc>
        <w:tc>
          <w:tcPr>
            <w:tcW w:w="533" w:type="dxa"/>
            <w:vMerge w:val="continue"/>
            <w:shd w:val="clear" w:color="auto" w:fill="auto"/>
            <w:vAlign w:val="center"/>
          </w:tcPr>
          <w:p>
            <w:pPr>
              <w:jc w:val="center"/>
            </w:pPr>
          </w:p>
        </w:tc>
        <w:tc>
          <w:tcPr>
            <w:tcW w:w="1473" w:type="dxa"/>
            <w:shd w:val="clear" w:color="auto" w:fill="auto"/>
            <w:vAlign w:val="center"/>
          </w:tcPr>
          <w:p>
            <w:pPr>
              <w:keepNext w:val="0"/>
              <w:keepLines w:val="0"/>
              <w:widowControl/>
              <w:suppressLineNumbers w:val="0"/>
              <w:jc w:val="left"/>
              <w:textAlignment w:val="center"/>
            </w:pPr>
            <w:r>
              <w:rPr>
                <w:rFonts w:hint="eastAsia" w:ascii="楷体" w:hAnsi="楷体" w:eastAsia="楷体" w:cs="楷体"/>
                <w:i w:val="0"/>
                <w:iCs w:val="0"/>
                <w:color w:val="333333"/>
                <w:kern w:val="0"/>
                <w:sz w:val="19"/>
                <w:szCs w:val="19"/>
                <w:u w:val="none"/>
                <w:lang w:val="en-US" w:eastAsia="zh-CN" w:bidi="ar"/>
              </w:rPr>
              <w:t>2.申请人逾期未按收费通知要求缴纳费用、行政机关不再处理其政府信息公开申请</w:t>
            </w:r>
          </w:p>
        </w:tc>
        <w:tc>
          <w:tcPr>
            <w:tcW w:w="593" w:type="dxa"/>
            <w:shd w:val="clear" w:color="auto" w:fill="auto"/>
            <w:vAlign w:val="center"/>
          </w:tcPr>
          <w:p>
            <w:pPr>
              <w:keepNext w:val="0"/>
              <w:keepLines w:val="0"/>
              <w:widowControl/>
              <w:suppressLineNumbers w:val="0"/>
              <w:jc w:val="center"/>
              <w:textAlignment w:val="center"/>
              <w:rPr>
                <w:rFonts w:ascii="仿宋" w:hAnsi="仿宋" w:eastAsia="仿宋" w:cs="仿宋"/>
                <w:sz w:val="24"/>
              </w:rPr>
            </w:pPr>
            <w:r>
              <w:rPr>
                <w:rFonts w:hint="eastAsia" w:ascii="微软雅黑" w:hAnsi="微软雅黑" w:eastAsia="微软雅黑" w:cs="微软雅黑"/>
                <w:i w:val="0"/>
                <w:iCs w:val="0"/>
                <w:color w:val="333333"/>
                <w:kern w:val="0"/>
                <w:sz w:val="21"/>
                <w:szCs w:val="21"/>
                <w:u w:val="none"/>
                <w:lang w:val="en-US" w:eastAsia="zh-CN" w:bidi="ar"/>
              </w:rPr>
              <w:t>0</w:t>
            </w:r>
          </w:p>
        </w:tc>
        <w:tc>
          <w:tcPr>
            <w:tcW w:w="623"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578"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77" w:type="dxa"/>
            <w:shd w:val="clear" w:color="auto" w:fill="auto"/>
            <w:vAlign w:val="center"/>
          </w:tcPr>
          <w:p>
            <w:pPr>
              <w:keepNext w:val="0"/>
              <w:keepLines w:val="0"/>
              <w:widowControl/>
              <w:suppressLineNumbers w:val="0"/>
              <w:jc w:val="center"/>
              <w:textAlignment w:val="center"/>
              <w:rPr>
                <w:rFonts w:hint="eastAsia" w:ascii="仿宋" w:hAnsi="仿宋" w:eastAsia="仿宋" w:cs="仿宋"/>
                <w:sz w:val="24"/>
                <w:lang w:val="en-US" w:eastAsia="zh-CN"/>
              </w:rPr>
            </w:pPr>
            <w:r>
              <w:rPr>
                <w:rFonts w:hint="eastAsia" w:ascii="微软雅黑" w:hAnsi="微软雅黑" w:eastAsia="微软雅黑" w:cs="微软雅黑"/>
                <w:i w:val="0"/>
                <w:iCs w:val="0"/>
                <w:color w:val="333333"/>
                <w:kern w:val="0"/>
                <w:sz w:val="21"/>
                <w:szCs w:val="21"/>
                <w:u w:val="none"/>
                <w:lang w:val="en-US" w:eastAsia="zh-CN" w:bidi="ar"/>
              </w:rPr>
              <w:t>0</w:t>
            </w:r>
          </w:p>
        </w:tc>
        <w:tc>
          <w:tcPr>
            <w:tcW w:w="1293"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shd w:val="clear" w:color="auto" w:fill="auto"/>
            <w:vAlign w:val="center"/>
          </w:tcPr>
          <w:p>
            <w:pPr>
              <w:jc w:val="center"/>
              <w:rPr>
                <w:rFonts w:ascii="仿宋" w:hAnsi="仿宋" w:eastAsia="仿宋" w:cs="仿宋"/>
                <w:sz w:val="24"/>
              </w:rPr>
            </w:pPr>
          </w:p>
        </w:tc>
        <w:tc>
          <w:tcPr>
            <w:tcW w:w="2006" w:type="dxa"/>
            <w:gridSpan w:val="2"/>
            <w:shd w:val="clear" w:color="auto" w:fill="auto"/>
            <w:vAlign w:val="center"/>
          </w:tcPr>
          <w:p>
            <w:pPr>
              <w:keepNext w:val="0"/>
              <w:keepLines w:val="0"/>
              <w:widowControl/>
              <w:suppressLineNumbers w:val="0"/>
              <w:jc w:val="left"/>
              <w:textAlignment w:val="center"/>
            </w:pPr>
            <w:r>
              <w:rPr>
                <w:rFonts w:hint="eastAsia" w:ascii="楷体" w:hAnsi="楷体" w:eastAsia="楷体" w:cs="楷体"/>
                <w:i w:val="0"/>
                <w:iCs w:val="0"/>
                <w:color w:val="333333"/>
                <w:kern w:val="0"/>
                <w:sz w:val="19"/>
                <w:szCs w:val="19"/>
                <w:u w:val="none"/>
                <w:lang w:val="en-US" w:eastAsia="zh-CN" w:bidi="ar"/>
              </w:rPr>
              <w:t>（七）总计</w:t>
            </w:r>
          </w:p>
        </w:tc>
        <w:tc>
          <w:tcPr>
            <w:tcW w:w="593"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623"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578"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277" w:type="dxa"/>
            <w:shd w:val="clear" w:color="auto" w:fill="auto"/>
            <w:vAlign w:val="center"/>
          </w:tcPr>
          <w:p>
            <w:pPr>
              <w:keepNext w:val="0"/>
              <w:keepLines w:val="0"/>
              <w:widowControl/>
              <w:suppressLineNumbers w:val="0"/>
              <w:jc w:val="center"/>
              <w:textAlignment w:val="center"/>
              <w:rPr>
                <w:rFonts w:hint="eastAsia" w:ascii="仿宋" w:hAnsi="仿宋" w:eastAsia="仿宋" w:cs="仿宋"/>
                <w:sz w:val="24"/>
                <w:lang w:val="en-US" w:eastAsia="zh-CN"/>
              </w:rPr>
            </w:pPr>
            <w:r>
              <w:rPr>
                <w:rFonts w:hint="eastAsia" w:ascii="微软雅黑" w:hAnsi="微软雅黑" w:eastAsia="微软雅黑" w:cs="微软雅黑"/>
                <w:i w:val="0"/>
                <w:iCs w:val="0"/>
                <w:color w:val="333333"/>
                <w:kern w:val="0"/>
                <w:sz w:val="21"/>
                <w:szCs w:val="21"/>
                <w:u w:val="none"/>
                <w:lang w:val="en-US" w:eastAsia="zh-CN" w:bidi="ar"/>
              </w:rPr>
              <w:t>0</w:t>
            </w:r>
          </w:p>
        </w:tc>
        <w:tc>
          <w:tcPr>
            <w:tcW w:w="1293" w:type="dxa"/>
            <w:shd w:val="clear" w:color="auto" w:fill="auto"/>
            <w:vAlign w:val="center"/>
          </w:tcPr>
          <w:p>
            <w:pPr>
              <w:keepNext w:val="0"/>
              <w:keepLines w:val="0"/>
              <w:widowControl/>
              <w:suppressLineNumbers w:val="0"/>
              <w:jc w:val="center"/>
              <w:textAlignment w:val="center"/>
              <w:rPr>
                <w:rFonts w:hint="eastAsia" w:ascii="仿宋" w:hAnsi="仿宋" w:eastAsia="仿宋" w:cs="仿宋"/>
                <w:sz w:val="24"/>
                <w:lang w:val="en-US" w:eastAsia="zh-CN"/>
              </w:rP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c>
          <w:tcPr>
            <w:tcW w:w="1096" w:type="dxa"/>
            <w:shd w:val="clear" w:color="auto" w:fill="auto"/>
            <w:vAlign w:val="center"/>
          </w:tcPr>
          <w:p>
            <w:pPr>
              <w:keepNext w:val="0"/>
              <w:keepLines w:val="0"/>
              <w:widowControl/>
              <w:suppressLineNumbers w:val="0"/>
              <w:jc w:val="center"/>
              <w:textAlignment w:val="center"/>
            </w:pPr>
            <w:r>
              <w:rPr>
                <w:rFonts w:hint="eastAsia" w:ascii="微软雅黑" w:hAnsi="微软雅黑" w:eastAsia="微软雅黑" w:cs="微软雅黑"/>
                <w:i w:val="0"/>
                <w:iCs w:val="0"/>
                <w:color w:val="333333"/>
                <w:kern w:val="0"/>
                <w:sz w:val="21"/>
                <w:szCs w:val="21"/>
                <w:u w:val="none"/>
                <w:lang w:val="en-US" w:eastAsia="zh-CN" w:bidi="ar"/>
              </w:rPr>
              <w:t>0</w:t>
            </w:r>
          </w:p>
        </w:tc>
      </w:tr>
    </w:tbl>
    <w:p>
      <w:pPr>
        <w:spacing w:line="540" w:lineRule="exact"/>
        <w:rPr>
          <w:rFonts w:hint="eastAsia" w:ascii="黑体" w:hAnsi="黑体" w:eastAsia="黑体" w:cs="黑体"/>
          <w:bCs/>
          <w:sz w:val="32"/>
          <w:szCs w:val="32"/>
        </w:rPr>
      </w:pPr>
    </w:p>
    <w:p>
      <w:pPr>
        <w:spacing w:line="54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四、政府信息公开行政复议、行政诉讼情况</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行政复议</w:t>
            </w:r>
          </w:p>
        </w:tc>
        <w:tc>
          <w:tcPr>
            <w:tcW w:w="5680" w:type="dxa"/>
            <w:gridSpan w:val="10"/>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rPr>
              <w:t>0</w:t>
            </w:r>
          </w:p>
        </w:tc>
        <w:tc>
          <w:tcPr>
            <w:tcW w:w="568" w:type="dxa"/>
            <w:shd w:val="clear" w:color="auto" w:fill="auto"/>
          </w:tcPr>
          <w:p>
            <w:pPr>
              <w:spacing w:line="540" w:lineRule="exact"/>
              <w:rPr>
                <w:rFonts w:ascii="仿宋" w:hAnsi="仿宋" w:eastAsia="仿宋" w:cs="仿宋"/>
                <w:sz w:val="24"/>
              </w:rPr>
            </w:pPr>
            <w:r>
              <w:rPr>
                <w:rFonts w:hint="eastAsia" w:ascii="仿宋" w:hAnsi="仿宋" w:eastAsia="仿宋" w:cs="仿宋"/>
                <w:sz w:val="24"/>
              </w:rPr>
              <w:t>0</w:t>
            </w:r>
          </w:p>
        </w:tc>
      </w:tr>
    </w:tbl>
    <w:p>
      <w:pPr>
        <w:pStyle w:val="2"/>
        <w:widowControl/>
        <w:shd w:val="clear" w:color="auto" w:fill="FFFFFF"/>
        <w:spacing w:beforeAutospacing="0" w:afterAutospacing="0"/>
        <w:ind w:firstLine="640" w:firstLineChars="200"/>
        <w:jc w:val="both"/>
        <w:rPr>
          <w:rFonts w:ascii="黑体" w:hAnsi="黑体" w:eastAsia="黑体" w:cs="黑体"/>
          <w:bCs/>
          <w:color w:val="333333"/>
          <w:sz w:val="32"/>
          <w:szCs w:val="32"/>
        </w:rPr>
      </w:pPr>
      <w:r>
        <w:rPr>
          <w:rFonts w:hint="eastAsia" w:ascii="黑体" w:hAnsi="黑体" w:eastAsia="黑体" w:cs="黑体"/>
          <w:bCs/>
          <w:color w:val="333333"/>
          <w:sz w:val="32"/>
          <w:szCs w:val="32"/>
          <w:shd w:val="clear" w:color="auto" w:fill="FFFFFF"/>
        </w:rPr>
        <w:t>五、存在的主要问题及改进情况</w:t>
      </w:r>
    </w:p>
    <w:p>
      <w:pPr>
        <w:pStyle w:val="2"/>
        <w:widowControl/>
        <w:shd w:val="clear" w:color="auto" w:fill="FFFFFF"/>
        <w:spacing w:beforeAutospacing="0" w:afterAutospacing="0"/>
        <w:ind w:left="640"/>
        <w:jc w:val="both"/>
        <w:rPr>
          <w:rFonts w:hint="eastAsia" w:ascii="方正仿宋_GBK" w:hAnsi="方正仿宋_GBK" w:eastAsia="方正仿宋_GBK" w:cs="宋体"/>
          <w:b/>
          <w:bCs/>
          <w:color w:val="333333"/>
          <w:sz w:val="32"/>
          <w:szCs w:val="32"/>
        </w:rPr>
      </w:pPr>
      <w:r>
        <w:rPr>
          <w:rFonts w:hint="eastAsia" w:ascii="方正仿宋_GBK" w:hAnsi="方正仿宋_GBK" w:eastAsia="方正仿宋_GBK" w:cs="宋体"/>
          <w:b/>
          <w:bCs/>
          <w:color w:val="333333"/>
          <w:sz w:val="32"/>
          <w:szCs w:val="32"/>
        </w:rPr>
        <w:t>（一）存在问题</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jc w:val="both"/>
        <w:textAlignment w:val="auto"/>
        <w:rPr>
          <w:rFonts w:hint="eastAsia" w:ascii="方正仿宋_GBK" w:hAnsi="方正仿宋_GBK" w:eastAsia="方正仿宋_GBK" w:cs="宋体"/>
          <w:color w:val="333333"/>
          <w:sz w:val="32"/>
          <w:szCs w:val="32"/>
        </w:rPr>
      </w:pPr>
      <w:r>
        <w:rPr>
          <w:rFonts w:hint="eastAsia" w:ascii="方正仿宋_GBK" w:hAnsi="方正仿宋_GBK" w:eastAsia="方正仿宋_GBK" w:cs="宋体"/>
          <w:color w:val="333333"/>
          <w:sz w:val="32"/>
          <w:szCs w:val="32"/>
        </w:rPr>
        <w:t>我局立足政府信息公开工作实际，狠抓落实，取得了一定成效，但是也存在一些不足。一是政府信息公开质量不高；二是政府信息公开观念滞后，认识不统一；三是经办人员工作能力与越来越严格的政府信息公开要求仍有一定差距。</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3" w:firstLineChars="200"/>
        <w:jc w:val="both"/>
        <w:textAlignment w:val="auto"/>
        <w:rPr>
          <w:rFonts w:hint="eastAsia" w:ascii="方正仿宋_GBK" w:hAnsi="方正仿宋_GBK" w:eastAsia="方正仿宋_GBK" w:cs="宋体"/>
          <w:b/>
          <w:bCs/>
          <w:color w:val="333333"/>
          <w:sz w:val="32"/>
          <w:szCs w:val="32"/>
        </w:rPr>
      </w:pPr>
      <w:r>
        <w:rPr>
          <w:rFonts w:hint="eastAsia" w:ascii="方正仿宋_GBK" w:hAnsi="方正仿宋_GBK" w:eastAsia="方正仿宋_GBK" w:cs="宋体"/>
          <w:b/>
          <w:bCs/>
          <w:color w:val="333333"/>
          <w:sz w:val="32"/>
          <w:szCs w:val="32"/>
        </w:rPr>
        <w:t>（二）改进措施</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jc w:val="both"/>
        <w:textAlignment w:val="auto"/>
        <w:rPr>
          <w:rFonts w:hint="eastAsia" w:ascii="方正仿宋_GBK" w:hAnsi="方正仿宋_GBK" w:eastAsia="方正仿宋_GBK" w:cs="宋体"/>
          <w:color w:val="333333"/>
          <w:sz w:val="32"/>
          <w:szCs w:val="32"/>
        </w:rPr>
      </w:pPr>
      <w:r>
        <w:rPr>
          <w:rFonts w:hint="eastAsia" w:ascii="方正仿宋_GBK" w:hAnsi="方正仿宋_GBK" w:eastAsia="方正仿宋_GBK" w:cs="宋体"/>
          <w:color w:val="333333"/>
          <w:sz w:val="32"/>
          <w:szCs w:val="32"/>
        </w:rPr>
        <w:t>一是认真学习中办、国办《关于全面推进政务公开工作的意见》和省、市、县工作精神，进一步完善工作机制，进一步深化政府信息公开内容，认真研究政府信息公开目录和公开指标，进一步提升信息公开实效。</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jc w:val="both"/>
        <w:textAlignment w:val="auto"/>
        <w:rPr>
          <w:rFonts w:hint="eastAsia" w:ascii="方正仿宋_GBK" w:hAnsi="方正仿宋_GBK" w:eastAsia="方正仿宋_GBK" w:cs="宋体"/>
          <w:color w:val="333333"/>
          <w:sz w:val="32"/>
          <w:szCs w:val="32"/>
        </w:rPr>
      </w:pPr>
      <w:r>
        <w:rPr>
          <w:rFonts w:hint="eastAsia" w:ascii="方正仿宋_GBK" w:hAnsi="方正仿宋_GBK" w:eastAsia="方正仿宋_GBK" w:cs="宋体"/>
          <w:color w:val="333333"/>
          <w:sz w:val="32"/>
          <w:szCs w:val="32"/>
        </w:rPr>
        <w:t xml:space="preserve">二是加强领导，提高认识，进一步转变观念，落实岗位职责。形成“主要领导亲自抓、分管领导具体抓、相关工作人员抓落实”的工作体系，确保政府信息公开工作的常态化、制度化和规范化。  </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jc w:val="both"/>
        <w:textAlignment w:val="auto"/>
        <w:rPr>
          <w:rFonts w:hint="eastAsia" w:ascii="方正仿宋_GBK" w:hAnsi="方正仿宋_GBK" w:eastAsia="方正仿宋_GBK" w:cs="宋体"/>
          <w:color w:val="333333"/>
          <w:sz w:val="32"/>
          <w:szCs w:val="32"/>
        </w:rPr>
      </w:pPr>
      <w:r>
        <w:rPr>
          <w:rFonts w:hint="eastAsia" w:ascii="方正仿宋_GBK" w:hAnsi="方正仿宋_GBK" w:eastAsia="方正仿宋_GBK" w:cs="宋体"/>
          <w:color w:val="333333"/>
          <w:sz w:val="32"/>
          <w:szCs w:val="32"/>
        </w:rPr>
        <w:t>三是进一步完善政府信息公开内容，按照“以公开为原则，不公开为例外”的总体要求，进一步做好公开和免予公开两类政府信息的界定，完善主动公开的政府信息目录。重点做好机构职能、部门文件和动态信息等栏目的分类，保证信息内容的完整性。</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ind w:firstLine="640" w:firstLineChars="200"/>
        <w:jc w:val="both"/>
        <w:textAlignment w:val="auto"/>
        <w:rPr>
          <w:rFonts w:ascii="黑体" w:hAnsi="黑体" w:eastAsia="黑体" w:cs="黑体"/>
          <w:bCs/>
          <w:color w:val="333333"/>
          <w:sz w:val="32"/>
          <w:szCs w:val="32"/>
          <w:shd w:val="clear" w:color="auto" w:fill="FFFFFF"/>
        </w:rPr>
      </w:pPr>
      <w:r>
        <w:rPr>
          <w:rFonts w:ascii="黑体" w:hAnsi="黑体" w:eastAsia="黑体" w:cs="黑体"/>
          <w:bCs/>
          <w:color w:val="333333"/>
          <w:sz w:val="32"/>
          <w:szCs w:val="32"/>
          <w:shd w:val="clear" w:color="auto" w:fill="FFFFFF"/>
        </w:rPr>
        <w:t>六、其他需要报告的事项</w:t>
      </w:r>
    </w:p>
    <w:p>
      <w:pPr>
        <w:pStyle w:val="2"/>
        <w:widowControl/>
        <w:shd w:val="clear" w:color="auto" w:fill="FFFFFF"/>
        <w:spacing w:beforeAutospacing="0" w:afterAutospacing="0"/>
        <w:ind w:firstLine="640" w:firstLineChars="200"/>
        <w:jc w:val="both"/>
        <w:rPr>
          <w:rFonts w:ascii="方正仿宋_GBK" w:hAnsi="方正仿宋_GBK" w:eastAsia="方正仿宋_GBK" w:cs="宋体"/>
          <w:color w:val="333333"/>
          <w:sz w:val="32"/>
          <w:szCs w:val="32"/>
        </w:rPr>
      </w:pPr>
      <w:r>
        <w:rPr>
          <w:rFonts w:ascii="方正仿宋_GBK" w:hAnsi="方正仿宋_GBK" w:eastAsia="方正仿宋_GBK" w:cs="宋体"/>
          <w:color w:val="333333"/>
          <w:sz w:val="32"/>
          <w:szCs w:val="32"/>
        </w:rPr>
        <w:t>无。</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MyYTJhZTY1OTBhNzk2ZDc5MmI1ZDRiNjc4OTg1YTEifQ=="/>
  </w:docVars>
  <w:rsids>
    <w:rsidRoot w:val="00524C33"/>
    <w:rsid w:val="000A6C05"/>
    <w:rsid w:val="000B06EF"/>
    <w:rsid w:val="000E35ED"/>
    <w:rsid w:val="001C6FF4"/>
    <w:rsid w:val="001D1629"/>
    <w:rsid w:val="001F6E5D"/>
    <w:rsid w:val="0028452E"/>
    <w:rsid w:val="004A4C67"/>
    <w:rsid w:val="004A6BE4"/>
    <w:rsid w:val="004A7F97"/>
    <w:rsid w:val="004C028F"/>
    <w:rsid w:val="004F4E17"/>
    <w:rsid w:val="00524C33"/>
    <w:rsid w:val="00572DE0"/>
    <w:rsid w:val="005B17A4"/>
    <w:rsid w:val="005E1347"/>
    <w:rsid w:val="0061070A"/>
    <w:rsid w:val="006515E6"/>
    <w:rsid w:val="007337C8"/>
    <w:rsid w:val="007A354B"/>
    <w:rsid w:val="00801C9D"/>
    <w:rsid w:val="00850BB8"/>
    <w:rsid w:val="008A2B7B"/>
    <w:rsid w:val="009451BE"/>
    <w:rsid w:val="00A94D19"/>
    <w:rsid w:val="00A97139"/>
    <w:rsid w:val="00AF5D50"/>
    <w:rsid w:val="00B42ED0"/>
    <w:rsid w:val="00B530D2"/>
    <w:rsid w:val="00B6295A"/>
    <w:rsid w:val="00BC34E1"/>
    <w:rsid w:val="00BC52CE"/>
    <w:rsid w:val="00BF5FDA"/>
    <w:rsid w:val="00C6259B"/>
    <w:rsid w:val="00C91F35"/>
    <w:rsid w:val="00C9776B"/>
    <w:rsid w:val="00CA7BD0"/>
    <w:rsid w:val="00CD7F72"/>
    <w:rsid w:val="00DC6101"/>
    <w:rsid w:val="00E16208"/>
    <w:rsid w:val="00E977AA"/>
    <w:rsid w:val="00EC2B77"/>
    <w:rsid w:val="00EF6F2F"/>
    <w:rsid w:val="00F159D4"/>
    <w:rsid w:val="00F34CE9"/>
    <w:rsid w:val="00F763AF"/>
    <w:rsid w:val="057A1B9C"/>
    <w:rsid w:val="072F4BA5"/>
    <w:rsid w:val="08AF0C18"/>
    <w:rsid w:val="0E1B009E"/>
    <w:rsid w:val="0F42566A"/>
    <w:rsid w:val="0FE32618"/>
    <w:rsid w:val="17534F7D"/>
    <w:rsid w:val="1B931963"/>
    <w:rsid w:val="1CA32F0A"/>
    <w:rsid w:val="1CF06BB3"/>
    <w:rsid w:val="1EB53B30"/>
    <w:rsid w:val="23B06487"/>
    <w:rsid w:val="2480713E"/>
    <w:rsid w:val="2B9B5E5B"/>
    <w:rsid w:val="2E6B42BD"/>
    <w:rsid w:val="31F369F1"/>
    <w:rsid w:val="369E0DB3"/>
    <w:rsid w:val="3B9170AD"/>
    <w:rsid w:val="3FE55840"/>
    <w:rsid w:val="421659FC"/>
    <w:rsid w:val="44357671"/>
    <w:rsid w:val="45656241"/>
    <w:rsid w:val="47CB75A1"/>
    <w:rsid w:val="4CFE40FE"/>
    <w:rsid w:val="4E2D2E33"/>
    <w:rsid w:val="519D4381"/>
    <w:rsid w:val="553E23D5"/>
    <w:rsid w:val="566E50F8"/>
    <w:rsid w:val="56857A37"/>
    <w:rsid w:val="5FCE6A83"/>
    <w:rsid w:val="64BB2AEF"/>
    <w:rsid w:val="65243A4A"/>
    <w:rsid w:val="6B9903B8"/>
    <w:rsid w:val="6C5764BE"/>
    <w:rsid w:val="6EB526D3"/>
    <w:rsid w:val="6EC41F3F"/>
    <w:rsid w:val="6F1C6E1F"/>
    <w:rsid w:val="70AE27E3"/>
    <w:rsid w:val="760F237D"/>
    <w:rsid w:val="7B440FF1"/>
    <w:rsid w:val="7D7C7DE7"/>
    <w:rsid w:val="7DF52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2347</Words>
  <Characters>2444</Characters>
  <Lines>16</Lines>
  <Paragraphs>4</Paragraphs>
  <TotalTime>70</TotalTime>
  <ScaleCrop>false</ScaleCrop>
  <LinksUpToDate>false</LinksUpToDate>
  <CharactersWithSpaces>2450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2021-05-08T01:16:00Z</dcterms:created>
  <dc:creator>Administrator</dc:creator>
  <cp:lastModifiedBy>Administrator</cp:lastModifiedBy>
  <dcterms:modified xsi:type="dcterms:W3CDTF">2023-06-20T02:30:07Z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BBEF1D58F60C4038917DB834160D4833</vt:lpwstr>
  </property>
</Properties>
</file>