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lang w:val="en-US" w:eastAsia="zh-CN"/>
        </w:rPr>
      </w:pPr>
      <w:r>
        <w:rPr>
          <w:b/>
          <w:bCs/>
          <w:sz w:val="32"/>
          <w:szCs w:val="32"/>
          <w:lang w:val="en-US" w:eastAsia="zh-CN"/>
        </w:rPr>
        <w:t>2021年</w:t>
      </w:r>
      <w:r>
        <w:rPr>
          <w:rFonts w:hint="eastAsia"/>
          <w:b/>
          <w:bCs/>
          <w:sz w:val="32"/>
          <w:szCs w:val="32"/>
          <w:lang w:val="en-US" w:eastAsia="zh-CN"/>
        </w:rPr>
        <w:t>上高县</w:t>
      </w:r>
      <w:r>
        <w:rPr>
          <w:b/>
          <w:bCs/>
          <w:sz w:val="32"/>
          <w:szCs w:val="32"/>
          <w:lang w:val="en-US" w:eastAsia="zh-CN"/>
        </w:rPr>
        <w:t>本级“三公”经费预算公开表</w:t>
      </w:r>
    </w:p>
    <w:p>
      <w:pPr>
        <w:jc w:val="center"/>
        <w:rPr>
          <w:sz w:val="32"/>
          <w:szCs w:val="32"/>
          <w:lang w:val="en-US" w:eastAsia="zh-CN"/>
        </w:rPr>
      </w:pPr>
    </w:p>
    <w:p>
      <w:pPr>
        <w:jc w:val="right"/>
      </w:pPr>
      <w:bookmarkStart w:id="0" w:name="_GoBack"/>
      <w:bookmarkEnd w:id="0"/>
      <w:r>
        <w:rPr>
          <w:rFonts w:hint="eastAsia"/>
          <w:lang w:eastAsia="zh-CN"/>
        </w:rPr>
        <w:t>金</w:t>
      </w:r>
      <w:r>
        <w:t>额单位：万元</w:t>
      </w:r>
    </w:p>
    <w:p>
      <w:r>
        <w:t> </w:t>
      </w:r>
    </w:p>
    <w:tbl>
      <w:tblPr>
        <w:tblW w:w="8166" w:type="dxa"/>
        <w:tblInd w:w="93" w:type="dxa"/>
        <w:shd w:val="clear"/>
        <w:tblLayout w:type="fixed"/>
        <w:tblCellMar>
          <w:top w:w="0" w:type="dxa"/>
          <w:left w:w="108" w:type="dxa"/>
          <w:bottom w:w="0" w:type="dxa"/>
          <w:right w:w="108" w:type="dxa"/>
        </w:tblCellMar>
      </w:tblPr>
      <w:tblGrid>
        <w:gridCol w:w="4320"/>
        <w:gridCol w:w="3846"/>
      </w:tblGrid>
      <w:tr>
        <w:tblPrEx>
          <w:shd w:val="clear"/>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项目</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2021年预算数</w:t>
            </w:r>
          </w:p>
        </w:tc>
      </w:tr>
      <w:tr>
        <w:tblPrEx>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合计</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2790.5 </w:t>
            </w:r>
          </w:p>
        </w:tc>
      </w:tr>
      <w:tr>
        <w:tblPrEx>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1、因公出国（境）费用</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32.0 </w:t>
            </w:r>
          </w:p>
        </w:tc>
      </w:tr>
      <w:tr>
        <w:tblPrEx>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2、公务接待费</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1790.4 </w:t>
            </w:r>
          </w:p>
        </w:tc>
      </w:tr>
      <w:tr>
        <w:tblPrEx>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3、公务用车费</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968.1 </w:t>
            </w:r>
          </w:p>
        </w:tc>
      </w:tr>
      <w:tr>
        <w:tblPrEx>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其中：（1）公务用车运行维护费</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888.1 </w:t>
            </w:r>
          </w:p>
        </w:tc>
      </w:tr>
      <w:tr>
        <w:tblPrEx>
          <w:tblCellMar>
            <w:top w:w="0" w:type="dxa"/>
            <w:left w:w="108" w:type="dxa"/>
            <w:bottom w:w="0" w:type="dxa"/>
            <w:right w:w="108" w:type="dxa"/>
          </w:tblCellMar>
        </w:tblPrEx>
        <w:trPr>
          <w:trHeight w:val="480" w:hRule="atLeast"/>
        </w:trPr>
        <w:tc>
          <w:tcPr>
            <w:tcW w:w="4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（2）公务用车购置</w:t>
            </w:r>
          </w:p>
        </w:tc>
        <w:tc>
          <w:tcPr>
            <w:tcW w:w="384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 xml:space="preserve">80.0 </w:t>
            </w:r>
          </w:p>
        </w:tc>
      </w:tr>
    </w:tbl>
    <w:p/>
    <w:p>
      <w:r>
        <w:t> </w:t>
      </w:r>
    </w:p>
    <w:p>
      <w:pPr>
        <w:jc w:val="cente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三公</w:t>
      </w:r>
      <w:r>
        <w:rPr>
          <w:rFonts w:hint="eastAsia" w:ascii="仿宋" w:hAnsi="仿宋" w:eastAsia="仿宋" w:cs="仿宋"/>
          <w:b/>
          <w:bCs/>
          <w:sz w:val="32"/>
          <w:szCs w:val="32"/>
          <w:lang w:eastAsia="zh-CN"/>
        </w:rPr>
        <w:t>”</w:t>
      </w:r>
      <w:r>
        <w:rPr>
          <w:rFonts w:hint="eastAsia" w:ascii="仿宋" w:hAnsi="仿宋" w:eastAsia="仿宋" w:cs="仿宋"/>
          <w:b/>
          <w:bCs/>
          <w:sz w:val="32"/>
          <w:szCs w:val="32"/>
        </w:rPr>
        <w:t>经费预算较上年增减变化情况说明</w:t>
      </w:r>
    </w:p>
    <w:p>
      <w:pPr>
        <w:jc w:val="center"/>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eastAsia="zh-CN"/>
        </w:rPr>
        <w:t>上高县</w:t>
      </w:r>
      <w:r>
        <w:rPr>
          <w:rFonts w:hint="eastAsia" w:ascii="仿宋" w:hAnsi="仿宋" w:eastAsia="仿宋" w:cs="仿宋"/>
          <w:sz w:val="32"/>
          <w:szCs w:val="32"/>
        </w:rPr>
        <w:t>本级“三公”经费预算安排</w:t>
      </w:r>
      <w:r>
        <w:rPr>
          <w:rFonts w:hint="eastAsia" w:ascii="仿宋" w:hAnsi="仿宋" w:eastAsia="仿宋" w:cs="仿宋"/>
          <w:sz w:val="32"/>
          <w:szCs w:val="32"/>
          <w:lang w:val="en-US" w:eastAsia="zh-CN"/>
        </w:rPr>
        <w:t>2790.5</w:t>
      </w:r>
      <w:r>
        <w:rPr>
          <w:rFonts w:hint="eastAsia" w:ascii="仿宋" w:hAnsi="仿宋" w:eastAsia="仿宋" w:cs="仿宋"/>
          <w:sz w:val="32"/>
          <w:szCs w:val="32"/>
        </w:rPr>
        <w:t>万元，较上年减少了</w:t>
      </w:r>
      <w:r>
        <w:rPr>
          <w:rFonts w:hint="eastAsia" w:ascii="仿宋" w:hAnsi="仿宋" w:eastAsia="仿宋" w:cs="仿宋"/>
          <w:sz w:val="32"/>
          <w:szCs w:val="32"/>
          <w:lang w:val="en-US" w:eastAsia="zh-CN"/>
        </w:rPr>
        <w:t>120.2</w:t>
      </w:r>
      <w:r>
        <w:rPr>
          <w:rFonts w:hint="eastAsia" w:ascii="仿宋" w:hAnsi="仿宋" w:eastAsia="仿宋" w:cs="仿宋"/>
          <w:sz w:val="32"/>
          <w:szCs w:val="32"/>
        </w:rPr>
        <w:t>万元</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4.1</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1.因公出国（境）费</w:t>
      </w:r>
      <w:r>
        <w:rPr>
          <w:rFonts w:hint="eastAsia" w:ascii="仿宋" w:hAnsi="仿宋" w:eastAsia="仿宋" w:cs="仿宋"/>
          <w:sz w:val="32"/>
          <w:szCs w:val="32"/>
          <w:lang w:val="en-US" w:eastAsia="zh-CN"/>
        </w:rPr>
        <w:t>32</w:t>
      </w:r>
      <w:r>
        <w:rPr>
          <w:rFonts w:hint="eastAsia" w:ascii="仿宋" w:hAnsi="仿宋" w:eastAsia="仿宋" w:cs="仿宋"/>
          <w:sz w:val="32"/>
          <w:szCs w:val="32"/>
        </w:rPr>
        <w:t>万元，较上年预算减少</w:t>
      </w:r>
      <w:r>
        <w:rPr>
          <w:rFonts w:hint="eastAsia" w:ascii="仿宋" w:hAnsi="仿宋" w:eastAsia="仿宋" w:cs="仿宋"/>
          <w:sz w:val="32"/>
          <w:szCs w:val="32"/>
          <w:lang w:val="en-US" w:eastAsia="zh-CN"/>
        </w:rPr>
        <w:t>11.5</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26.4</w:t>
      </w:r>
      <w:r>
        <w:rPr>
          <w:rFonts w:hint="eastAsia" w:ascii="仿宋" w:hAnsi="仿宋" w:eastAsia="仿宋" w:cs="仿宋"/>
          <w:sz w:val="32"/>
          <w:szCs w:val="32"/>
        </w:rPr>
        <w:t>%。减少的主要原因是受疫情等因素影响减少了出国任务。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2.公务接待费</w:t>
      </w:r>
      <w:r>
        <w:rPr>
          <w:rFonts w:hint="eastAsia" w:ascii="仿宋" w:hAnsi="仿宋" w:eastAsia="仿宋" w:cs="仿宋"/>
          <w:sz w:val="32"/>
          <w:szCs w:val="32"/>
          <w:lang w:val="en-US" w:eastAsia="zh-CN"/>
        </w:rPr>
        <w:t>1790.4</w:t>
      </w:r>
      <w:r>
        <w:rPr>
          <w:rFonts w:hint="eastAsia" w:ascii="仿宋" w:hAnsi="仿宋" w:eastAsia="仿宋" w:cs="仿宋"/>
          <w:sz w:val="32"/>
          <w:szCs w:val="32"/>
        </w:rPr>
        <w:t>万元，较上年预算减少</w:t>
      </w:r>
      <w:r>
        <w:rPr>
          <w:rFonts w:hint="eastAsia" w:ascii="仿宋" w:hAnsi="仿宋" w:eastAsia="仿宋" w:cs="仿宋"/>
          <w:sz w:val="32"/>
          <w:szCs w:val="32"/>
          <w:lang w:val="en-US" w:eastAsia="zh-CN"/>
        </w:rPr>
        <w:t>94.2</w:t>
      </w:r>
      <w:r>
        <w:rPr>
          <w:rFonts w:hint="eastAsia" w:ascii="仿宋" w:hAnsi="仿宋" w:eastAsia="仿宋" w:cs="仿宋"/>
          <w:sz w:val="32"/>
          <w:szCs w:val="32"/>
        </w:rPr>
        <w:t>万元，下降5%。减少的主要原因是严格执行过紧日子要求，按照中央八项规定，从严从紧安排公务接待支出。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3.公务用车费</w:t>
      </w:r>
      <w:r>
        <w:rPr>
          <w:rFonts w:hint="eastAsia" w:ascii="仿宋" w:hAnsi="仿宋" w:eastAsia="仿宋" w:cs="仿宋"/>
          <w:sz w:val="32"/>
          <w:szCs w:val="32"/>
          <w:lang w:val="en-US" w:eastAsia="zh-CN"/>
        </w:rPr>
        <w:t>968.1</w:t>
      </w:r>
      <w:r>
        <w:rPr>
          <w:rFonts w:hint="eastAsia" w:ascii="仿宋" w:hAnsi="仿宋" w:eastAsia="仿宋" w:cs="仿宋"/>
          <w:sz w:val="32"/>
          <w:szCs w:val="32"/>
        </w:rPr>
        <w:t>万元，较上年预算减少</w:t>
      </w:r>
      <w:r>
        <w:rPr>
          <w:rFonts w:hint="eastAsia" w:ascii="仿宋" w:hAnsi="仿宋" w:eastAsia="仿宋" w:cs="仿宋"/>
          <w:sz w:val="32"/>
          <w:szCs w:val="32"/>
          <w:lang w:val="en-US" w:eastAsia="zh-CN"/>
        </w:rPr>
        <w:t>14.6</w:t>
      </w:r>
      <w:r>
        <w:rPr>
          <w:rFonts w:hint="eastAsia" w:ascii="仿宋" w:hAnsi="仿宋" w:eastAsia="仿宋" w:cs="仿宋"/>
          <w:sz w:val="32"/>
          <w:szCs w:val="32"/>
        </w:rPr>
        <w:t>万元，下降</w:t>
      </w:r>
      <w:r>
        <w:rPr>
          <w:rFonts w:hint="eastAsia" w:ascii="仿宋" w:hAnsi="仿宋" w:eastAsia="仿宋" w:cs="仿宋"/>
          <w:sz w:val="32"/>
          <w:szCs w:val="32"/>
          <w:lang w:val="en-US" w:eastAsia="zh-CN"/>
        </w:rPr>
        <w:t>1.5</w:t>
      </w:r>
      <w:r>
        <w:rPr>
          <w:rFonts w:hint="eastAsia" w:ascii="仿宋" w:hAnsi="仿宋" w:eastAsia="仿宋" w:cs="仿宋"/>
          <w:sz w:val="32"/>
          <w:szCs w:val="32"/>
        </w:rPr>
        <w:t>%。其中公务用车运行维护费</w:t>
      </w:r>
      <w:r>
        <w:rPr>
          <w:rFonts w:hint="eastAsia" w:ascii="仿宋" w:hAnsi="仿宋" w:eastAsia="仿宋" w:cs="仿宋"/>
          <w:sz w:val="32"/>
          <w:szCs w:val="32"/>
          <w:lang w:val="en-US" w:eastAsia="zh-CN"/>
        </w:rPr>
        <w:t>888.1</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13.6</w:t>
      </w:r>
      <w:r>
        <w:rPr>
          <w:rFonts w:hint="eastAsia" w:ascii="仿宋" w:hAnsi="仿宋" w:eastAsia="仿宋" w:cs="仿宋"/>
          <w:sz w:val="32"/>
          <w:szCs w:val="32"/>
        </w:rPr>
        <w:t>万元，减少</w:t>
      </w:r>
      <w:r>
        <w:rPr>
          <w:rFonts w:hint="eastAsia" w:ascii="仿宋" w:hAnsi="仿宋" w:eastAsia="仿宋" w:cs="仿宋"/>
          <w:sz w:val="32"/>
          <w:szCs w:val="32"/>
          <w:lang w:val="en-US" w:eastAsia="zh-CN"/>
        </w:rPr>
        <w:t>1.5</w:t>
      </w:r>
      <w:r>
        <w:rPr>
          <w:rFonts w:hint="eastAsia" w:ascii="仿宋" w:hAnsi="仿宋" w:eastAsia="仿宋" w:cs="仿宋"/>
          <w:sz w:val="32"/>
          <w:szCs w:val="32"/>
        </w:rPr>
        <w:t>%，公务用车购置费</w:t>
      </w:r>
      <w:r>
        <w:rPr>
          <w:rFonts w:hint="eastAsia" w:ascii="仿宋" w:hAnsi="仿宋" w:eastAsia="仿宋" w:cs="仿宋"/>
          <w:sz w:val="32"/>
          <w:szCs w:val="32"/>
          <w:lang w:val="en-US" w:eastAsia="zh-CN"/>
        </w:rPr>
        <w:t>80</w:t>
      </w:r>
      <w:r>
        <w:rPr>
          <w:rFonts w:hint="eastAsia" w:ascii="仿宋" w:hAnsi="仿宋" w:eastAsia="仿宋" w:cs="仿宋"/>
          <w:sz w:val="32"/>
          <w:szCs w:val="32"/>
        </w:rPr>
        <w:t>万元，较上年减少</w:t>
      </w:r>
      <w:r>
        <w:rPr>
          <w:rFonts w:hint="eastAsia" w:ascii="仿宋" w:hAnsi="仿宋" w:eastAsia="仿宋" w:cs="仿宋"/>
          <w:sz w:val="32"/>
          <w:szCs w:val="32"/>
          <w:lang w:val="en-US" w:eastAsia="zh-CN"/>
        </w:rPr>
        <w:t>1</w:t>
      </w:r>
      <w:r>
        <w:rPr>
          <w:rFonts w:hint="eastAsia" w:ascii="仿宋" w:hAnsi="仿宋" w:eastAsia="仿宋" w:cs="仿宋"/>
          <w:sz w:val="32"/>
          <w:szCs w:val="32"/>
        </w:rPr>
        <w:t>万元，减少</w:t>
      </w:r>
      <w:r>
        <w:rPr>
          <w:rFonts w:hint="eastAsia" w:ascii="仿宋" w:hAnsi="仿宋" w:eastAsia="仿宋" w:cs="仿宋"/>
          <w:sz w:val="32"/>
          <w:szCs w:val="32"/>
          <w:lang w:val="en-US" w:eastAsia="zh-CN"/>
        </w:rPr>
        <w:t>1.2</w:t>
      </w:r>
      <w:r>
        <w:rPr>
          <w:rFonts w:hint="eastAsia" w:ascii="仿宋" w:hAnsi="仿宋" w:eastAsia="仿宋" w:cs="仿宋"/>
          <w:sz w:val="32"/>
          <w:szCs w:val="32"/>
        </w:rPr>
        <w:t>%。公务用车费减少的主要原因自2018年8月1日起，全面实施事业单位车改，除按规定保留必要的机要通信、应急、特种专业技术用车和符合规定的一线执法执勤岗位车辆及其他车辆外，全面取消了一般公务公车，公务用车运行维护费和公务用车购置费都相应减少。</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D08A3"/>
    <w:rsid w:val="03E11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烟云珑</cp:lastModifiedBy>
  <dcterms:modified xsi:type="dcterms:W3CDTF">2021-05-07T08:20:32Z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7FB9EE5D7A404C808CD66CCFAF1C78BD</vt:lpwstr>
  </property>
</Properties>
</file>